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40" w:lineRule="auto"/>
        <w:jc w:val="center"/>
        <w:rPr>
          <w:rFonts w:ascii="Times New Roman" w:cs="Times New Roman" w:eastAsia="Calibri" w:hAnsi="Times New Roman"/>
          <w:sz w:val="24"/>
          <w:szCs w:val="24"/>
          <w:highlight w:val="none"/>
        </w:rPr>
      </w:pPr>
      <w:r>
        <w:rPr>
          <w:rFonts w:ascii="Times New Roman" w:cs="Times New Roman" w:eastAsia="Calibri" w:hAnsi="Times New Roman"/>
          <w:sz w:val="24"/>
          <w:szCs w:val="24"/>
          <w:highlight w:val="none"/>
        </w:rPr>
        <w:t>Министерство образования Красноярского края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sz w:val="24"/>
          <w:szCs w:val="24"/>
          <w:highlight w:val="none"/>
        </w:rPr>
      </w:pPr>
      <w:r>
        <w:rPr>
          <w:rFonts w:ascii="Times New Roman" w:cs="Times New Roman" w:eastAsia="Calibri" w:hAnsi="Times New Roman"/>
          <w:sz w:val="24"/>
          <w:szCs w:val="24"/>
          <w:highlight w:val="none"/>
        </w:rPr>
        <w:t>краевое государственное бюджетное профессиональное образовательное учреждение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sz w:val="24"/>
          <w:szCs w:val="24"/>
          <w:highlight w:val="none"/>
        </w:rPr>
      </w:pPr>
      <w:r>
        <w:rPr>
          <w:rFonts w:ascii="Times New Roman" w:cs="Times New Roman" w:eastAsia="Calibri" w:hAnsi="Times New Roman"/>
          <w:sz w:val="24"/>
          <w:szCs w:val="24"/>
          <w:highlight w:val="none"/>
        </w:rPr>
        <w:t>«Красноярский колледж радиоэлектроники и информационных технологий»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jc w:val="center"/>
        <w:rPr>
          <w:rFonts w:ascii="Times New Roman" w:cs="Times New Roman" w:hAnsi="Times New Roman"/>
          <w:b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sz w:val="24"/>
          <w:szCs w:val="24"/>
          <w:highlight w:val="none"/>
        </w:rPr>
        <w:t>РАБОЧАЯ ПРОГРАММА УЧЕБНОЙ ДИСЦИПЛИНЫ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sz w:val="28"/>
          <w:szCs w:val="24"/>
          <w:highlight w:val="none"/>
          <w:lang w:val="ru-RU"/>
        </w:rPr>
        <w:t>ОП.11 1С: Предприятие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tabs>
          <w:tab w:val="left" w:pos="7088"/>
        </w:tabs>
        <w:spacing w:after="0" w:line="360" w:lineRule="auto"/>
        <w:ind w:firstLine="567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для студентов специальности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tabs>
          <w:tab w:val="left" w:pos="7088"/>
        </w:tabs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38.02.01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Экономика и бухгалтерский учет (по отраслям)</w:t>
      </w:r>
    </w:p>
    <w:p>
      <w:pPr>
        <w:tabs>
          <w:tab w:val="left" w:pos="7088"/>
        </w:tabs>
        <w:spacing w:after="0" w:line="360" w:lineRule="auto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jc w:val="both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  <w:highlight w:val="none"/>
        </w:rPr>
      </w:pPr>
    </w:p>
    <w:p>
      <w:pPr>
        <w:pStyle w:val="Основнойтекст(2)"/>
        <w:shd w:val="clear" w:color="auto" w:fill="auto"/>
        <w:spacing w:line="280" w:lineRule="exact"/>
        <w:ind w:right="180"/>
        <w:rPr>
          <w:sz w:val="24"/>
          <w:szCs w:val="24"/>
          <w:highlight w:val="none"/>
        </w:rPr>
        <w:sectPr>
          <w:pgSz w:w="11906" w:h="16838"/>
          <w:pgMar w:top="567" w:right="424" w:bottom="1134" w:left="1134" w:header="708" w:footer="708" w:gutter="0"/>
          <w:cols w:space="708"/>
        </w:sectPr>
      </w:pPr>
      <w:r>
        <w:rPr>
          <w:rFonts w:ascii="Times New Roman" w:cs="Times New Roman" w:hAnsi="Times New Roman"/>
          <w:sz w:val="24"/>
          <w:szCs w:val="24"/>
          <w:highlight w:val="none"/>
        </w:rPr>
        <w:t>г. Красноярск, 20</w:t>
      </w:r>
      <w:r>
        <w:rPr>
          <w:rFonts w:ascii="Times New Roman" w:cs="Times New Roman" w:hAnsi="Times New Roman"/>
          <w:sz w:val="24"/>
          <w:szCs w:val="24"/>
          <w:highlight w:val="none"/>
        </w:rPr>
        <w:t>2</w:t>
      </w:r>
      <w:r>
        <w:rPr>
          <w:rFonts w:ascii="Times New Roman" w:cs="Times New Roman" w:hAnsi="Times New Roman"/>
          <w:sz w:val="24"/>
          <w:szCs w:val="24"/>
          <w:highlight w:val="none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cs="Times New Roman" w:hAnsi="Times New Roman"/>
          <w:sz w:val="24"/>
          <w:szCs w:val="24"/>
          <w:highlight w:val="none"/>
        </w:rPr>
        <w:t>38.02.01 Экономика и бухгалтерский учет (по отраслям)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Приказ</w:t>
      </w:r>
      <w:r>
        <w:rPr>
          <w:rFonts w:ascii="Times New Roman" w:hAnsi="Times New Roman"/>
          <w:sz w:val="24"/>
          <w:szCs w:val="24"/>
          <w:highlight w:val="none"/>
        </w:rPr>
        <w:t>ом</w:t>
      </w:r>
      <w:r>
        <w:rPr>
          <w:rFonts w:ascii="Times New Roman" w:hAnsi="Times New Roman"/>
          <w:sz w:val="24"/>
          <w:szCs w:val="24"/>
          <w:highlight w:val="none"/>
        </w:rPr>
        <w:t xml:space="preserve"> Министерства образования и науки РФ от 17 мая 2012 г. </w:t>
      </w:r>
      <w:r>
        <w:rPr>
          <w:rFonts w:ascii="Times New Roman" w:hAnsi="Times New Roman"/>
          <w:sz w:val="24"/>
          <w:szCs w:val="24"/>
          <w:highlight w:val="none"/>
        </w:rPr>
        <w:t>№</w:t>
      </w:r>
      <w:r>
        <w:rPr>
          <w:rFonts w:ascii="Times New Roman" w:hAnsi="Times New Roman"/>
          <w:sz w:val="24"/>
          <w:szCs w:val="24"/>
          <w:highlight w:val="none"/>
        </w:rPr>
        <w:t xml:space="preserve">413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szCs w:val="24"/>
          <w:highlight w:val="none"/>
        </w:rPr>
        <w:t xml:space="preserve"> (с изменениями и дополнениями)</w:t>
      </w:r>
    </w:p>
    <w:p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none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>
        <w:trPr>
          <w:jc w:val="center"/>
        </w:trPr>
        <w:tc>
          <w:tcPr>
            <w:cnfStyle w:val="101000000000"/>
            <w:tcW w:w="4785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ОДОБРЕНО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Старший методист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______________Т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.В. Клачкова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г.</w:t>
            </w:r>
          </w:p>
        </w:tc>
        <w:tc>
          <w:tcPr>
            <w:cnfStyle w:val="100000000000"/>
            <w:tcW w:w="4786" w:type="dxa"/>
          </w:tcPr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УТВЕРЖДАЮ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по учебной работе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____________М.А.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Полютова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г.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eastAsia="Times New Roman" w:hAnsi="Times New Roman"/>
          <w:sz w:val="24"/>
          <w:szCs w:val="24"/>
          <w:highlight w:val="none"/>
        </w:rPr>
        <w:t>РАССМОТРЕНО</w:t>
      </w:r>
    </w:p>
    <w:p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eastAsia="Times New Roman" w:hAnsi="Times New Roman"/>
          <w:sz w:val="24"/>
          <w:szCs w:val="24"/>
          <w:highlight w:val="none"/>
        </w:rPr>
        <w:t>на заседании цикловой комиссии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eastAsia="Times New Roman" w:hAnsi="Times New Roman"/>
          <w:sz w:val="24"/>
          <w:szCs w:val="24"/>
          <w:highlight w:val="none"/>
        </w:rPr>
        <w:t>преподавателе</w:t>
      </w:r>
      <w:r>
        <w:rPr>
          <w:rFonts w:ascii="Times New Roman" w:eastAsia="Times New Roman" w:hAnsi="Times New Roman"/>
          <w:sz w:val="24"/>
          <w:szCs w:val="24"/>
          <w:highlight w:val="none"/>
        </w:rPr>
        <w:t>й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eastAsia="Times New Roman" w:hAnsi="Times New Roman"/>
          <w:sz w:val="24"/>
          <w:szCs w:val="24"/>
          <w:highlight w:val="none"/>
        </w:rPr>
        <w:t xml:space="preserve">Протокол №____ от «____» __________ </w:t>
      </w:r>
      <w:r>
        <w:rPr>
          <w:rFonts w:ascii="Times New Roman" w:eastAsia="Times New Roman" w:hAnsi="Times New Roman"/>
          <w:sz w:val="24"/>
          <w:szCs w:val="24"/>
          <w:highlight w:val="none"/>
        </w:rPr>
        <w:t>202</w:t>
      </w:r>
      <w:r>
        <w:rPr>
          <w:rFonts w:ascii="Times New Roman" w:eastAsia="Times New Roman" w:hAnsi="Times New Roman"/>
          <w:sz w:val="24"/>
          <w:szCs w:val="24"/>
          <w:highlight w:val="none"/>
        </w:rPr>
        <w:t>3</w:t>
      </w:r>
      <w:r>
        <w:rPr>
          <w:rFonts w:ascii="Times New Roman" w:eastAsia="Times New Roman" w:hAnsi="Times New Roman"/>
          <w:sz w:val="24"/>
          <w:szCs w:val="24"/>
          <w:highlight w:val="none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eastAsia="Times New Roman" w:hAnsi="Times New Roman"/>
          <w:sz w:val="24"/>
          <w:szCs w:val="24"/>
          <w:highlight w:val="none"/>
        </w:rPr>
        <w:t>Председатель ЦК _______________</w:t>
      </w:r>
      <w:r>
        <w:rPr>
          <w:rFonts w:ascii="Times New Roman" w:eastAsia="Times New Roman" w:hAnsi="Times New Roman"/>
          <w:sz w:val="24"/>
          <w:szCs w:val="24"/>
          <w:highlight w:val="none"/>
        </w:rPr>
        <w:t>Т.В. Курбанова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АВТОР: </w:t>
      </w:r>
      <w:r>
        <w:rPr>
          <w:rFonts w:ascii="Times New Roman" w:hAnsi="Times New Roman"/>
          <w:sz w:val="24"/>
          <w:szCs w:val="24"/>
          <w:highlight w:val="none"/>
        </w:rPr>
        <w:t>Курбанова Татьяна Викторовна</w:t>
      </w:r>
      <w:r>
        <w:rPr>
          <w:rFonts w:ascii="Times New Roman" w:hAnsi="Times New Roman"/>
          <w:sz w:val="24"/>
          <w:szCs w:val="24"/>
          <w:highlight w:val="none"/>
        </w:rPr>
        <w:t>, преподаватель КГБПОУ «</w:t>
      </w:r>
      <w:r>
        <w:rPr>
          <w:rFonts w:ascii="Times New Roman" w:hAnsi="Times New Roman"/>
          <w:sz w:val="24"/>
          <w:szCs w:val="24"/>
          <w:highlight w:val="none"/>
        </w:rPr>
        <w:t>ККРИТ»</w:t>
      </w: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spacing w:after="0" w:line="360" w:lineRule="auto"/>
        <w:rPr>
          <w:rFonts w:ascii="Times New Roman" w:hAnsi="Times New Roman"/>
          <w:b/>
          <w:sz w:val="24"/>
          <w:szCs w:val="24"/>
          <w:highlight w:val="none"/>
        </w:rPr>
      </w:pP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СОДЕРЖАНИЕ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</w:p>
    <w:tbl>
      <w:tblPr>
        <w:tblW w:w="0" w:type="auto"/>
        <w:tblLook w:val="01E0"/>
      </w:tblPr>
      <w:tblGrid>
        <w:gridCol w:w="8472"/>
      </w:tblGrid>
      <w:tr>
        <w:trPr/>
        <w:tc>
          <w:tcPr>
            <w:cnfStyle w:val="101000000000"/>
            <w:tcW w:w="8472" w:type="dxa"/>
            <w:shd w:val="clear" w:color="auto" w:fill="auto"/>
          </w:tcPr>
          <w:p>
            <w:pPr>
              <w:widowControl w:val="off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</w:p>
        </w:tc>
      </w:tr>
      <w:tr>
        <w:trPr/>
        <w:tc>
          <w:tcPr>
            <w:cnfStyle w:val="001000100000"/>
            <w:tcW w:w="8472" w:type="dxa"/>
            <w:shd w:val="clear" w:color="auto" w:fill="auto"/>
          </w:tcPr>
          <w:p>
            <w:pPr>
              <w:widowControl w:val="off"/>
              <w:numPr>
                <w:ilvl w:val="0"/>
                <w:numId w:val="29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>учебной дисциплины</w:t>
            </w:r>
          </w:p>
          <w:p>
            <w:pPr>
              <w:widowControl w:val="off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>
        <w:trPr/>
        <w:tc>
          <w:tcPr>
            <w:cnfStyle w:val="001000010000"/>
            <w:tcW w:w="8472" w:type="dxa"/>
            <w:shd w:val="clear" w:color="auto" w:fill="auto"/>
          </w:tcPr>
          <w:p>
            <w:pPr>
              <w:widowControl w:val="off"/>
              <w:numPr>
                <w:ilvl w:val="0"/>
                <w:numId w:val="29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 xml:space="preserve">СТРУКТУРА и содержание </w:t>
            </w: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>учебной дисциплины</w:t>
            </w:r>
          </w:p>
          <w:p>
            <w:pPr>
              <w:widowControl w:val="off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</w:p>
        </w:tc>
      </w:tr>
      <w:tr>
        <w:trPr>
          <w:trHeight w:val="670"/>
        </w:trPr>
        <w:tc>
          <w:tcPr>
            <w:cnfStyle w:val="001000100000"/>
            <w:tcW w:w="8472" w:type="dxa"/>
            <w:shd w:val="clear" w:color="auto" w:fill="auto"/>
          </w:tcPr>
          <w:p>
            <w:pPr>
              <w:widowControl w:val="off"/>
              <w:numPr>
                <w:ilvl w:val="0"/>
                <w:numId w:val="29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 xml:space="preserve">условия реализации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РАБОЧЕЙ </w:t>
            </w: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>учебной дисциплины</w:t>
            </w:r>
          </w:p>
          <w:p>
            <w:pPr>
              <w:widowControl w:val="off"/>
              <w:tabs>
                <w:tab w:val="num" w:pos="0"/>
                <w:tab w:val="left" w:pos="7088"/>
              </w:tabs>
              <w:spacing w:after="0" w:line="240" w:lineRule="auto"/>
              <w:ind w:left="284" w:firstLine="284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</w:p>
        </w:tc>
      </w:tr>
      <w:tr>
        <w:trPr/>
        <w:tc>
          <w:tcPr>
            <w:cnfStyle w:val="011000000000"/>
            <w:tcW w:w="8472" w:type="dxa"/>
            <w:shd w:val="clear" w:color="auto" w:fill="auto"/>
          </w:tcPr>
          <w:p>
            <w:pPr>
              <w:keepNext w:val="on"/>
              <w:numPr>
                <w:ilvl w:val="0"/>
                <w:numId w:val="29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  <w:t>учебной дисциплины</w:t>
            </w:r>
          </w:p>
          <w:p>
            <w:pPr>
              <w:keepNext w:val="on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240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>1. ПАСПОРТ ПРОГРАММЫ УЧЕБНОЙ ДИСЦИПЛИНЫ</w:t>
      </w:r>
    </w:p>
    <w:p>
      <w:pPr>
        <w:spacing w:line="240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>1С: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 xml:space="preserve"> ПРЕДПРИЯТИЕ</w:t>
      </w:r>
    </w:p>
    <w:p>
      <w:pPr>
        <w:spacing w:line="240"/>
        <w:ind w:firstLine="576"/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>1.1. Область применения программы</w:t>
      </w:r>
    </w:p>
    <w:p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Рабочая программа учебной дисциплины является частью основной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профессиональной образовательной программы базовой подготовки в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соответствии с ФГОС по специальности СПО 38.02.01 Экономика и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бухгалтерский учет (по отраслям), </w:t>
      </w:r>
      <w:r>
        <w:rPr>
          <w:rFonts w:ascii="Times New Roman" w:hAnsi="Times New Roman"/>
          <w:sz w:val="24"/>
          <w:szCs w:val="24"/>
          <w:highlight w:val="none"/>
        </w:rPr>
        <w:t>укрупненной группы специальности 38.00.00Экономика и управление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1.2. Место дисциплины в структуре основной образовательной программы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 w:val="off"/>
          <w:bCs w:val="off"/>
          <w:sz w:val="24"/>
          <w:szCs w:val="24"/>
          <w:highlight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 w:val="off"/>
          <w:bCs w:val="off"/>
          <w:sz w:val="24"/>
          <w:szCs w:val="24"/>
          <w:highlight w:val="none"/>
          <w:lang w:val="ru-RU"/>
        </w:rPr>
        <w:t xml:space="preserve">Относится к общепрофессиональным дисциплинам </w:t>
      </w:r>
      <w:r>
        <w:rPr>
          <w:rFonts w:ascii="Times New Roman" w:hAnsi="Times New Roman"/>
          <w:b w:val="off"/>
          <w:bCs w:val="off"/>
          <w:sz w:val="24"/>
          <w:szCs w:val="24"/>
          <w:highlight w:val="none"/>
          <w:lang w:val="ru-RU"/>
        </w:rPr>
        <w:t>профессионального цикла.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</w:p>
    <w:p>
      <w:pPr>
        <w:spacing w:line="240"/>
        <w:ind w:firstLine="552"/>
        <w:jc w:val="both"/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 xml:space="preserve">1.3. Цели и задачи дисциплины – требования к результатам освоения 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>дисциплины.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В результате освоения дисциплины обучающийся должен уметь: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автоматически формировать операции первичными документами (накладными, требованиями, кассовыми ордерами, авансовыми отчетами и т.д.);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использовать типовые операции;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выполнять операции по банку и кассе;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выполнять операции с основными средствами и нематериальными активами;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вести учет материалов, товаров, услуг и производства продукции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вести расчеты с покупателями и поставщиками, с подотчетными лицами;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выполнять начисление заработной платы;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- формировать расчетно-платежную документацию;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осуществлять расчет себестоимости произведенной продукции и ее оприходование;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- оформлять реализацию продукции;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определять финансовый результат от реализации продукции;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проводить  оформление торговых операций;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формировать отчеты по торговым операциям;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 оформлять инвентаризацию имущества организации;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- формировать бухгалтерские отчеты по выполненным хозяйственным операциям.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В результате освоения дисциплины обучающийся должен знать: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историю развития систем бухгалтерского учета;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>особенности автоматизации бухгалтерского учета;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понятие и назначение бухгалтерских информационных систем;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классификацию бухгалтерского программного обеспечения;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общую характеристику комплекса программ «1С: Предприятие»;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назначение и структура справочников: «Основные средства», «Нематериальные активы, «Контрагенты», «Номенклатура»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оформления операций по поступлению основных средств и нематериальных активов;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ввода в эксплуатацию объектов основных средств, принятия к учету нематериальных активов;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оформления  инвентаризации имущества;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оформления операций по движению материалов;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формирования оборотно - сальдовой ведомости по счетам;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приема сотрудников на работу;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начисления и расчета заработной платы за отчетный период;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назначение полученной расчетно-платежной документации;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формирования приходных и расходных кассовых ордеров;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оформления расчетов с подотчетными лицами;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методику расчета себестоимости произведенной продукции;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оприходования готовой продукции на склад;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порядок оформления реализации  готовой продукции;</w:t>
      </w:r>
    </w:p>
    <w:p>
      <w:p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ab/>
        <w:t>−</w:t>
        <w:tab/>
        <w:t xml:space="preserve"> методику определения финансового результата от реализации продукции;</w:t>
      </w:r>
    </w:p>
    <w:p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" w:right="0" w:firstLine="0"/>
        <w:jc w:val="both"/>
        <w:rPr>
          <w:rFonts w:ascii="Times New Roman" w:cs="Times New Roman" w:hAnsi="Times New Roman"/>
          <w:b/>
          <w:sz w:val="24"/>
          <w:szCs w:val="24"/>
          <w:highlight w:val="none"/>
        </w:rPr>
      </w:pPr>
    </w:p>
    <w:p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" w:right="0" w:firstLine="0"/>
        <w:jc w:val="both"/>
        <w:rPr>
          <w:rFonts w:ascii="Times New Roman" w:cs="Times New Roman" w:hAnsi="Times New Roman"/>
          <w:b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sz w:val="24"/>
          <w:szCs w:val="24"/>
          <w:highlight w:val="none"/>
        </w:rPr>
        <w:t xml:space="preserve">1.4 Рекомендуемое количество часов на освоение 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>учебной дисциплины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>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5"/>
        <w:jc w:val="both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М</w:t>
      </w:r>
      <w:r>
        <w:rPr>
          <w:rFonts w:ascii="Times New Roman" w:cs="Times New Roman" w:hAnsi="Times New Roman"/>
          <w:sz w:val="24"/>
          <w:szCs w:val="24"/>
          <w:highlight w:val="none"/>
        </w:rPr>
        <w:t>аксимальн</w:t>
      </w:r>
      <w:r>
        <w:rPr>
          <w:rFonts w:ascii="Times New Roman" w:cs="Times New Roman" w:hAnsi="Times New Roman"/>
          <w:sz w:val="24"/>
          <w:szCs w:val="24"/>
          <w:highlight w:val="none"/>
        </w:rPr>
        <w:t>ая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учебн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ая </w:t>
      </w:r>
      <w:r>
        <w:rPr>
          <w:rFonts w:ascii="Times New Roman" w:cs="Times New Roman" w:hAnsi="Times New Roman"/>
          <w:sz w:val="24"/>
          <w:szCs w:val="24"/>
          <w:highlight w:val="none"/>
        </w:rPr>
        <w:t>нагрузк</w:t>
      </w:r>
      <w:r>
        <w:rPr>
          <w:rFonts w:ascii="Times New Roman" w:cs="Times New Roman" w:hAnsi="Times New Roman"/>
          <w:sz w:val="24"/>
          <w:szCs w:val="24"/>
          <w:highlight w:val="none"/>
        </w:rPr>
        <w:t>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обучающегося </w:t>
      </w:r>
      <w:r>
        <w:rPr>
          <w:rFonts w:ascii="Times New Roman" w:cs="Times New Roman" w:hAnsi="Times New Roman"/>
          <w:sz w:val="24"/>
          <w:szCs w:val="24"/>
          <w:highlight w:val="none"/>
        </w:rPr>
        <w:t>10</w:t>
      </w:r>
      <w:r>
        <w:rPr>
          <w:rFonts w:ascii="Times New Roman" w:cs="Times New Roman" w:hAnsi="Times New Roman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 xml:space="preserve"> ча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>с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>ов</w:t>
      </w:r>
      <w:r>
        <w:rPr>
          <w:rFonts w:ascii="Times New Roman" w:cs="Times New Roman" w:hAnsi="Times New Roman"/>
          <w:sz w:val="24"/>
          <w:szCs w:val="24"/>
          <w:highlight w:val="none"/>
        </w:rPr>
        <w:t>, в том числе: обязательной аудиторно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й учебной нагрузки обучающегося </w:t>
      </w:r>
      <w:r>
        <w:rPr>
          <w:rFonts w:ascii="Times New Roman" w:cs="Times New Roman" w:hAnsi="Times New Roman"/>
          <w:sz w:val="24"/>
          <w:szCs w:val="24"/>
          <w:highlight w:val="none"/>
        </w:rPr>
        <w:t>90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 xml:space="preserve"> ча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>сов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; самостоятельной работы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обучающегося </w:t>
      </w:r>
      <w:r>
        <w:rPr>
          <w:rFonts w:ascii="Times New Roman" w:cs="Times New Roman" w:hAnsi="Times New Roman"/>
          <w:bCs/>
          <w:sz w:val="24"/>
          <w:szCs w:val="24"/>
          <w:highlight w:val="none"/>
        </w:rPr>
        <w:t>10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>час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>ов</w:t>
      </w:r>
      <w:r>
        <w:rPr>
          <w:rFonts w:ascii="Times New Roman" w:cs="Times New Roman" w:hAnsi="Times New Roman"/>
          <w:sz w:val="24"/>
          <w:szCs w:val="24"/>
          <w:highlight w:val="none"/>
        </w:rPr>
        <w:t>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5"/>
        <w:jc w:val="both"/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ind w:firstLine="709"/>
        <w:rPr>
          <w:rFonts w:ascii="Times New Roman" w:cs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none"/>
        </w:rPr>
        <w:sectPr>
          <w:footerReference w:type="default" r:id="rId45"/>
          <w:footerReference w:type="first" r:id="rId46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b/>
          <w:sz w:val="28"/>
          <w:szCs w:val="28"/>
          <w:highlight w:val="none"/>
        </w:rPr>
        <w:t>
</w:t>
      </w:r>
    </w:p>
    <w:p>
      <w:pPr>
        <w:pStyle w:val="ListParagraph"/>
        <w:widowControl w:val="of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СТРУКТУРА И СОДЕРЖАНИЕ УЧЕБНОЙ ДИСЦИПЛИНЫ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2.1. Объем и виды учебной работы по семестрам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highlight w:val="non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46"/>
        <w:gridCol w:w="3564"/>
        <w:gridCol w:w="1241"/>
        <w:gridCol w:w="1035"/>
        <w:gridCol w:w="1085"/>
        <w:gridCol w:w="1102"/>
        <w:gridCol w:w="1278"/>
        <w:gridCol w:w="1205"/>
        <w:gridCol w:w="1205"/>
        <w:gridCol w:w="1241"/>
      </w:tblGrid>
      <w:tr>
        <w:trPr>
          <w:cnfStyle w:val="100000000000"/>
          <w:trHeight w:val="353"/>
        </w:trPr>
        <w:tc>
          <w:tcPr>
            <w:cnfStyle w:val="101000000000"/>
            <w:tcW w:w="594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Коды профессиональных, общих компетенций</w:t>
            </w:r>
          </w:p>
        </w:tc>
        <w:tc>
          <w:tcPr>
            <w:cnfStyle w:val="100010000000"/>
            <w:tcW w:w="1212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учебной дисциплины</w:t>
            </w:r>
          </w:p>
        </w:tc>
        <w:tc>
          <w:tcPr>
            <w:cnfStyle w:val="100001000000"/>
            <w:tcW w:w="422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highlight w:val="none"/>
              </w:rPr>
              <w:t>Суммарный объем нагрузки, час.</w:t>
            </w:r>
          </w:p>
        </w:tc>
        <w:tc>
          <w:tcPr>
            <w:cnfStyle w:val="100100000000"/>
            <w:tcW w:w="2772" w:type="pct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 xml:space="preserve">Объем </w:t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учебной дисциплины</w:t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, час.</w:t>
            </w:r>
          </w:p>
        </w:tc>
      </w:tr>
      <w:tr>
        <w:trPr>
          <w:cnfStyle w:val="000000100000"/>
          <w:trHeight w:val="353"/>
        </w:trPr>
        <w:tc>
          <w:tcPr>
            <w:cnfStyle w:val="001000100000"/>
            <w:tcW w:w="594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</w:p>
        </w:tc>
        <w:tc>
          <w:tcPr>
            <w:cnfStyle w:val="000010100000"/>
            <w:tcW w:w="1212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</w:p>
        </w:tc>
        <w:tc>
          <w:tcPr>
            <w:cnfStyle w:val="000001100000"/>
            <w:tcW w:w="422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highlight w:val="none"/>
              </w:rPr>
            </w:pPr>
          </w:p>
        </w:tc>
        <w:tc>
          <w:tcPr>
            <w:cnfStyle w:val="000010100000"/>
            <w:tcW w:w="1940" w:type="pct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Работа обучающихся во взаимодействии с преподавателем</w:t>
            </w:r>
          </w:p>
        </w:tc>
        <w:tc>
          <w:tcPr>
            <w:cnfStyle w:val="000001100000"/>
            <w:tcW w:w="410" w:type="pct"/>
            <w:vMerge w:val="restar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Промежуточная аттестация</w:t>
            </w:r>
          </w:p>
        </w:tc>
        <w:tc>
          <w:tcPr>
            <w:cnfStyle w:val="000100100000"/>
            <w:tcW w:w="422" w:type="pct"/>
            <w:vMerge w:val="restar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Самостоятельная работа</w:t>
            </w:r>
          </w:p>
        </w:tc>
      </w:tr>
      <w:tr>
        <w:trPr>
          <w:cnfStyle w:val="000000010000"/>
        </w:trPr>
        <w:tc>
          <w:tcPr>
            <w:cnfStyle w:val="001000010000"/>
            <w:tcW w:w="594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010010000"/>
            <w:tcW w:w="121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001010000"/>
            <w:tcW w:w="42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highlight w:val="none"/>
              </w:rPr>
            </w:pPr>
          </w:p>
        </w:tc>
        <w:tc>
          <w:tcPr>
            <w:cnfStyle w:val="000010010000"/>
            <w:tcW w:w="1940" w:type="pct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none"/>
              </w:rPr>
            </w:pPr>
            <w:r>
              <w:rPr>
                <w:rFonts w:ascii="Times New Roman" w:hAnsi="Times New Roman"/>
                <w:b/>
                <w:i/>
                <w:highlight w:val="none"/>
              </w:rPr>
              <w:t xml:space="preserve">Обучение по </w:t>
            </w:r>
            <w:r>
              <w:rPr>
                <w:rFonts w:ascii="Times New Roman" w:hAnsi="Times New Roman"/>
                <w:b/>
                <w:i/>
                <w:highlight w:val="none"/>
              </w:rPr>
              <w:t>дисциплине</w:t>
            </w:r>
          </w:p>
        </w:tc>
        <w:tc>
          <w:tcPr>
            <w:cnfStyle w:val="000001010000"/>
            <w:tcW w:w="410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100010000"/>
            <w:tcW w:w="42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594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010100000"/>
            <w:tcW w:w="121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001100000"/>
            <w:tcW w:w="42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highlight w:val="none"/>
              </w:rPr>
            </w:pPr>
          </w:p>
        </w:tc>
        <w:tc>
          <w:tcPr>
            <w:cnfStyle w:val="000010100000"/>
            <w:tcW w:w="352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Всего</w:t>
            </w:r>
          </w:p>
        </w:tc>
        <w:tc>
          <w:tcPr>
            <w:cnfStyle w:val="000001100000"/>
            <w:tcW w:w="1588" w:type="pct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none"/>
              </w:rPr>
            </w:pPr>
            <w:r>
              <w:rPr>
                <w:rFonts w:ascii="Times New Roman" w:hAnsi="Times New Roman"/>
                <w:b/>
                <w:i/>
                <w:highlight w:val="none"/>
              </w:rPr>
              <w:t>В том числе</w:t>
            </w:r>
          </w:p>
        </w:tc>
        <w:tc>
          <w:tcPr>
            <w:cnfStyle w:val="000010100000"/>
            <w:tcW w:w="410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100100000"/>
            <w:tcW w:w="42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</w:tr>
      <w:tr>
        <w:trPr>
          <w:cnfStyle w:val="000000010000"/>
          <w:cantSplit w:val="on"/>
          <w:trHeight w:val="1755"/>
        </w:trPr>
        <w:tc>
          <w:tcPr>
            <w:cnfStyle w:val="001000010000"/>
            <w:tcW w:w="594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010010000"/>
            <w:tcW w:w="121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001010000"/>
            <w:tcW w:w="42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010010000"/>
            <w:tcW w:w="352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none"/>
              </w:rPr>
            </w:pPr>
          </w:p>
        </w:tc>
        <w:tc>
          <w:tcPr>
            <w:cnfStyle w:val="000001010000"/>
            <w:tcW w:w="369" w:type="pc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  <w:t>Теоретических занятий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cnfStyle w:val="000010010000"/>
            <w:tcW w:w="375" w:type="pc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  <w:t>Практических занятий</w:t>
            </w:r>
          </w:p>
        </w:tc>
        <w:tc>
          <w:tcPr>
            <w:cnfStyle w:val="000001010000"/>
            <w:tcW w:w="434" w:type="pc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  <w:t>Курсовых работ (проектов)</w:t>
            </w:r>
          </w:p>
        </w:tc>
        <w:tc>
          <w:tcPr>
            <w:cnfStyle w:val="000010010000"/>
            <w:tcW w:w="410" w:type="pc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highlight w:val="none"/>
              </w:rPr>
              <w:t>Консультации</w:t>
            </w:r>
          </w:p>
        </w:tc>
        <w:tc>
          <w:tcPr>
            <w:cnfStyle w:val="000001010000"/>
            <w:tcW w:w="410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  <w:tc>
          <w:tcPr>
            <w:cnfStyle w:val="000100010000"/>
            <w:tcW w:w="422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59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1</w:t>
            </w:r>
          </w:p>
        </w:tc>
        <w:tc>
          <w:tcPr>
            <w:cnfStyle w:val="000010100000"/>
            <w:tcW w:w="121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2</w:t>
            </w:r>
          </w:p>
        </w:tc>
        <w:tc>
          <w:tcPr>
            <w:cnfStyle w:val="00000110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3</w:t>
            </w:r>
          </w:p>
        </w:tc>
        <w:tc>
          <w:tcPr>
            <w:cnfStyle w:val="000010100000"/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4</w:t>
            </w:r>
          </w:p>
        </w:tc>
        <w:tc>
          <w:tcPr>
            <w:cnfStyle w:val="000001100000"/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5</w:t>
            </w:r>
          </w:p>
        </w:tc>
        <w:tc>
          <w:tcPr>
            <w:cnfStyle w:val="000010100000"/>
            <w:tcW w:w="37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6</w:t>
            </w:r>
          </w:p>
        </w:tc>
        <w:tc>
          <w:tcPr>
            <w:cnfStyle w:val="000001100000"/>
            <w:tcW w:w="43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7</w:t>
            </w:r>
          </w:p>
        </w:tc>
        <w:tc>
          <w:tcPr>
            <w:cnfStyle w:val="000010100000"/>
            <w:tcW w:w="41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8</w:t>
            </w:r>
          </w:p>
        </w:tc>
        <w:tc>
          <w:tcPr>
            <w:cnfStyle w:val="000001100000"/>
            <w:tcW w:w="41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9</w:t>
            </w:r>
          </w:p>
        </w:tc>
        <w:tc>
          <w:tcPr>
            <w:cnfStyle w:val="00010010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none"/>
              </w:rPr>
            </w:pPr>
            <w:r>
              <w:rPr>
                <w:rFonts w:ascii="Times New Roman" w:hAnsi="Times New Roman"/>
                <w:i/>
                <w:highlight w:val="none"/>
              </w:rPr>
              <w:t>10</w:t>
            </w:r>
          </w:p>
        </w:tc>
      </w:tr>
      <w:tr>
        <w:trPr>
          <w:cnfStyle w:val="000000010000"/>
          <w:trHeight w:val="496" w:hRule="atLeast"/>
        </w:trPr>
        <w:tc>
          <w:tcPr>
            <w:cnfStyle w:val="001000010000"/>
            <w:tcW w:w="59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.1 - 5.3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ОК.01-11</w:t>
            </w:r>
          </w:p>
        </w:tc>
        <w:tc>
          <w:tcPr>
            <w:cnfStyle w:val="000010010000"/>
            <w:tcW w:w="1212" w:type="pct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ОП.11.1С:Предприятие</w:t>
            </w:r>
          </w:p>
        </w:tc>
        <w:tc>
          <w:tcPr>
            <w:cnfStyle w:val="00000101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100</w:t>
            </w:r>
          </w:p>
        </w:tc>
        <w:tc>
          <w:tcPr>
            <w:cnfStyle w:val="000010010000"/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90</w:t>
            </w:r>
          </w:p>
        </w:tc>
        <w:tc>
          <w:tcPr>
            <w:cnfStyle w:val="000001010000"/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22</w:t>
            </w:r>
          </w:p>
        </w:tc>
        <w:tc>
          <w:tcPr>
            <w:cnfStyle w:val="000010010000"/>
            <w:tcW w:w="37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66</w:t>
            </w:r>
          </w:p>
        </w:tc>
        <w:tc>
          <w:tcPr>
            <w:cnfStyle w:val="000001010000"/>
            <w:tcW w:w="43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-</w:t>
            </w:r>
          </w:p>
        </w:tc>
        <w:tc>
          <w:tcPr>
            <w:cnfStyle w:val="000010010000"/>
            <w:tcW w:w="41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2</w:t>
            </w:r>
          </w:p>
        </w:tc>
        <w:tc>
          <w:tcPr>
            <w:cnfStyle w:val="000001010000"/>
            <w:tcW w:w="41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-</w:t>
            </w:r>
          </w:p>
        </w:tc>
        <w:tc>
          <w:tcPr>
            <w:cnfStyle w:val="00010001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59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cnfStyle w:val="000010100000"/>
            <w:tcW w:w="1212" w:type="pct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Дифференцированный зачет</w:t>
            </w:r>
          </w:p>
        </w:tc>
        <w:tc>
          <w:tcPr>
            <w:cnfStyle w:val="00000110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6</w:t>
            </w:r>
          </w:p>
        </w:tc>
        <w:tc>
          <w:tcPr>
            <w:cnfStyle w:val="000010100000"/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001100000"/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010100000"/>
            <w:tcW w:w="37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001100000"/>
            <w:tcW w:w="43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010100000"/>
            <w:tcW w:w="41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001100000"/>
            <w:tcW w:w="41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10010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rPr>
          <w:cnfStyle w:val="010000000000"/>
        </w:trPr>
        <w:tc>
          <w:tcPr>
            <w:cnfStyle w:val="011000000000"/>
            <w:tcW w:w="59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cnfStyle w:val="010010000000"/>
            <w:tcW w:w="1212" w:type="pct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Всего</w:t>
            </w:r>
          </w:p>
        </w:tc>
        <w:tc>
          <w:tcPr>
            <w:cnfStyle w:val="01000100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106</w:t>
            </w:r>
          </w:p>
        </w:tc>
        <w:tc>
          <w:tcPr>
            <w:cnfStyle w:val="010010000000"/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90</w:t>
            </w:r>
          </w:p>
        </w:tc>
        <w:tc>
          <w:tcPr>
            <w:cnfStyle w:val="010001000000"/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22</w:t>
            </w:r>
          </w:p>
        </w:tc>
        <w:tc>
          <w:tcPr>
            <w:cnfStyle w:val="010010000000"/>
            <w:tcW w:w="37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66</w:t>
            </w:r>
          </w:p>
        </w:tc>
        <w:tc>
          <w:tcPr>
            <w:cnfStyle w:val="010001000000"/>
            <w:tcW w:w="43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-</w:t>
            </w:r>
          </w:p>
        </w:tc>
        <w:tc>
          <w:tcPr>
            <w:cnfStyle w:val="010010000000"/>
            <w:tcW w:w="41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2</w:t>
            </w:r>
          </w:p>
        </w:tc>
        <w:tc>
          <w:tcPr>
            <w:cnfStyle w:val="010001000000"/>
            <w:tcW w:w="41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-</w:t>
            </w:r>
          </w:p>
        </w:tc>
        <w:tc>
          <w:tcPr>
            <w:cnfStyle w:val="010100000000"/>
            <w:tcW w:w="42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10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highlight w:val="none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2.2 Тематический план и содержание учебной дисциплины</w:t>
      </w:r>
    </w:p>
    <w:tbl>
      <w:tblPr>
        <w:tblW w:w="15298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817"/>
        <w:gridCol w:w="1599"/>
        <w:gridCol w:w="7070"/>
        <w:gridCol w:w="1557"/>
        <w:gridCol w:w="2255"/>
      </w:tblGrid>
      <w:tr>
        <w:trPr>
          <w:cnfStyle w:val="100000000000"/>
          <w:trHeight w:val="956"/>
        </w:trPr>
        <w:tc>
          <w:tcPr>
            <w:cnfStyle w:val="101000000000"/>
            <w:tcW w:w="2817" w:type="dxa"/>
            <w:vAlign w:val="center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Наименование разделов и тем</w:t>
            </w:r>
          </w:p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cnfStyle w:val="100010000000"/>
            <w:tcW w:w="8669" w:type="dxa"/>
            <w:gridSpan w:val="2"/>
            <w:vAlign w:val="center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 и формы организации деятельности обучающихся</w:t>
            </w:r>
          </w:p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none"/>
              </w:rPr>
            </w:pPr>
          </w:p>
        </w:tc>
        <w:tc>
          <w:tcPr>
            <w:cnfStyle w:val="100001000000"/>
            <w:tcW w:w="1557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часов</w:t>
            </w:r>
          </w:p>
        </w:tc>
        <w:tc>
          <w:tcPr>
            <w:cnfStyle w:val="100100000000"/>
            <w:tcW w:w="2255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Коды компетенций, формированию которых способствует элемент программы</w:t>
            </w:r>
          </w:p>
        </w:tc>
      </w:tr>
      <w:tr>
        <w:trPr>
          <w:cnfStyle w:val="000000100000"/>
        </w:trPr>
        <w:tc>
          <w:tcPr>
            <w:cnfStyle w:val="001000100000"/>
            <w:tcW w:w="2817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cnfStyle w:val="000010100000"/>
            <w:tcW w:w="8669" w:type="dxa"/>
            <w:gridSpan w:val="2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001100000"/>
            <w:tcW w:w="1557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cnfStyle w:val="000100100000"/>
            <w:tcW w:w="2255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</w:t>
            </w:r>
          </w:p>
        </w:tc>
      </w:tr>
      <w:tr>
        <w:trPr>
          <w:cnfStyle w:val="000000010000"/>
        </w:trPr>
        <w:tc>
          <w:tcPr>
            <w:cnfStyle w:val="001000010000"/>
            <w:tcW w:w="11486" w:type="dxa"/>
            <w:gridSpan w:val="3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cs="Times New Roman" w:hAnsi="Times New Roman"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ОП.11. 1С:Предприятие</w:t>
            </w:r>
          </w:p>
        </w:tc>
        <w:tc>
          <w:tcPr>
            <w:cnfStyle w:val="000010010000"/>
            <w:tcW w:w="1557" w:type="dxa"/>
            <w:shd w:val="clear" w:color="auto" w:fill="auto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</w:rPr>
              <w:t>100</w:t>
            </w:r>
          </w:p>
        </w:tc>
        <w:tc>
          <w:tcPr>
            <w:cnfStyle w:val="000100010000"/>
            <w:tcW w:w="2255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11486" w:type="dxa"/>
            <w:gridSpan w:val="3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cs="Times New Roman" w:hAnsi="Times New Roman"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</w:t>
            </w:r>
            <w:r>
              <w:rPr>
                <w:rFonts w:ascii="Times New Roman" w:cs="Times New Roman" w:hAnsi="Times New Roman"/>
                <w:b/>
                <w:bCs/>
                <w:highlight w:val="none"/>
              </w:rPr>
              <w:t xml:space="preserve"> 1. Место и роль информационных систем в профессиональной деятельности бухгалтера</w:t>
            </w:r>
          </w:p>
        </w:tc>
        <w:tc>
          <w:tcPr>
            <w:cnfStyle w:val="000010100000"/>
            <w:tcW w:w="1557" w:type="dxa"/>
            <w:shd w:val="clear" w:color="auto" w:fill="auto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cnfStyle w:val="000100100000"/>
            <w:tcW w:w="2255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 1.1. Информационные системы бухгалтерского учета.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Содержание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 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spacing w:after="0" w:line="240" w:lineRule="auto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  <w:t>Автоматизированные информационные системы бухгалтерского учета.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  <w:t xml:space="preserve">1С:Предприятие как 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  <w:t>основная информационная система бухгалтерского учета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  <w:t>.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  <w:t xml:space="preserve"> 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spacing w:after="0" w:line="240" w:lineRule="auto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 1.1. Информационные системы бухгалтерского учета.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 1.2. Классификация бухгалтерского программного обеспечения.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Heading1"/>
              <w:ind w:firstLine="0"/>
              <w:jc w:val="both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Самостоятельная работа: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highlight w:val="none"/>
                <w:lang w:val="ru-RU"/>
              </w:rPr>
              <w:t>Общая характеристика систем бухгалтерского учета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691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 1.1. Информационные системы бухгалтерского учета.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 1.2. Классификация бухгалтерского программного обеспечения.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Heading1"/>
              <w:ind w:firstLine="0"/>
              <w:jc w:val="both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Практическая работа №1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Heading1"/>
              <w:ind w:firstLine="0"/>
              <w:jc w:val="both"/>
              <w:rPr>
                <w:bCs/>
                <w:sz w:val="22"/>
                <w:szCs w:val="22"/>
                <w:highlight w:val="none"/>
              </w:rPr>
            </w:pPr>
            <w:r>
              <w:rPr>
                <w:b w:val="off"/>
                <w:bCs w:val="off"/>
                <w:sz w:val="22"/>
                <w:szCs w:val="22"/>
                <w:highlight w:val="none"/>
              </w:rPr>
              <w:t>Функциональность программы “1С:Бухгалтерия8”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Heading1"/>
              <w:ind w:left="-109" w:firstLine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Heading1"/>
              <w:jc w:val="both"/>
              <w:rPr>
                <w:bCs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32" w:hRule="atLeast"/>
        </w:trPr>
        <w:tc>
          <w:tcPr>
            <w:cnfStyle w:val="001000010000"/>
            <w:tcW w:w="11486" w:type="dxa"/>
            <w:gridSpan w:val="3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color w:val="000000"/>
                <w:highlight w:val="none"/>
              </w:rPr>
            </w:pPr>
            <w:r>
              <w:rPr>
                <w:rFonts w:ascii="Times New Roman" w:cs="Times New Roman" w:hAnsi="Times New Roman"/>
                <w:b/>
                <w:color w:val="000000"/>
                <w:highlight w:val="none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highlight w:val="none"/>
              </w:rPr>
              <w:t>Тема</w:t>
            </w:r>
            <w:r>
              <w:rPr>
                <w:rFonts w:ascii="Times New Roman" w:cs="Times New Roman" w:hAnsi="Times New Roman"/>
                <w:b/>
                <w:color w:val="000000"/>
                <w:highlight w:val="none"/>
              </w:rPr>
              <w:t xml:space="preserve"> 2. Автоматизированная обработка хозяйственных операций предприятия</w:t>
            </w:r>
          </w:p>
        </w:tc>
        <w:tc>
          <w:tcPr>
            <w:cnfStyle w:val="000010010000"/>
            <w:tcW w:w="1557" w:type="dxa"/>
            <w:shd w:val="clear" w:color="auto" w:fill="auto"/>
          </w:tcPr>
          <w:p>
            <w:pPr>
              <w:pStyle w:val="ListParagraph"/>
              <w:spacing w:after="0"/>
              <w:ind w:left="-109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highlight w:val="none"/>
              </w:rPr>
              <w:t>93</w:t>
            </w:r>
          </w:p>
        </w:tc>
        <w:tc>
          <w:tcPr>
            <w:cnfStyle w:val="000100010000"/>
            <w:tcW w:w="22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2.1.Общая характеристика пакета «1С: Предприятие». Начало работы с базой данных.</w:t>
            </w: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color w:val="000000"/>
                <w:highlight w:val="none"/>
              </w:rPr>
            </w:pPr>
            <w:r>
              <w:rPr>
                <w:rFonts w:ascii="Times New Roman" w:cs="Times New Roman" w:hAnsi="Times New Roman"/>
                <w:b/>
                <w:color w:val="000000"/>
                <w:highlight w:val="none"/>
              </w:rPr>
              <w:t>Содержание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ListParagraph"/>
              <w:spacing w:after="0"/>
              <w:ind w:left="-109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cnfStyle w:val="000100100000"/>
            <w:tcW w:w="2255" w:type="dxa"/>
            <w:vMerge w:val="restart"/>
          </w:tcPr>
          <w:p>
            <w:pPr>
              <w:pStyle w:val="ListParagraph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Алгоритм ввода первоначальных данных организации.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  <w:highlight w:val="none"/>
              </w:rPr>
              <w:t>Самостоятельная работа: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cs="Times New Roman" w:hAnsi="Times New Roman"/>
                <w:bCs/>
                <w:sz w:val="22"/>
                <w:szCs w:val="22"/>
                <w:highlight w:val="none"/>
              </w:rPr>
              <w:t>Повторение изученного материала с использованием конспекта лекции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742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2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В</w:t>
            </w: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вод сведений об организации. Заполнение учетной политики организации. Работа в планом счетов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42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3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Формирование аналитического учета и заполнение справочников в «1С: Бухгалтерия 8.3»: контрагенты, номенклатура, основные средства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42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  <w:highlight w:val="none"/>
              </w:rPr>
              <w:t>Самостоятельная работа: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</w:rPr>
              <w:t>Аналитический учет по счетам бухгалтерского учета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42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highlight w:val="none"/>
              </w:rPr>
              <w:t xml:space="preserve"> 4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В</w:t>
            </w: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вод начальных остатков по счетам бухгалтерского учета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25" w:hRule="atLeast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2.2. Автоматизация учета формирования уставного капитала</w:t>
            </w:r>
            <w:r>
              <w:rPr>
                <w:rFonts w:ascii="Times New Roman" w:cs="Times New Roman" w:hAnsi="Times New Roman"/>
                <w:b/>
                <w:highlight w:val="none"/>
              </w:rPr>
              <w:t xml:space="preserve">  </w:t>
            </w: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5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Style45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Бухгалтерский учет уставного капитала. Порядок учета уставного капитала организации в 1С.</w:t>
            </w:r>
            <w:r>
              <w:rPr>
                <w:rFonts w:ascii="Times New Roman" w:hAnsi="Times New Roman"/>
                <w:highlight w:val="none"/>
              </w:rPr>
              <w:t xml:space="preserve"> 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ListParagraph"/>
              <w:spacing w:after="0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eastAsia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b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  <w:highlight w:val="none"/>
              </w:rPr>
              <w:t>Самостоятельная работа:</w:t>
            </w:r>
          </w:p>
          <w:p>
            <w:pPr>
              <w:pStyle w:val="ListParagraph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highlight w:val="none"/>
                <w:lang w:eastAsia="ru-RU"/>
              </w:rPr>
            </w:pPr>
            <w:r>
              <w:rPr>
                <w:rStyle w:val="FontStyle124"/>
                <w:rFonts w:ascii="Times New Roman" w:cs="Times New Roman" w:hAnsi="Times New Roman"/>
                <w:bCs/>
                <w:sz w:val="22"/>
                <w:szCs w:val="22"/>
                <w:highlight w:val="none"/>
                <w:lang w:eastAsia="ru-RU"/>
              </w:rPr>
              <w:t>Бухгалтерский учет долей учредителей в уставном капитале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ListParagraph"/>
              <w:spacing w:after="0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eastAsia="ru-RU"/>
              </w:rPr>
              <w:t>1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b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5</w:t>
            </w:r>
          </w:p>
          <w:p>
            <w:pPr>
              <w:pStyle w:val="ListParagraph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highlight w:val="none"/>
                <w:lang w:eastAsia="ru-RU"/>
              </w:rPr>
            </w:pPr>
            <w:r>
              <w:rPr>
                <w:rStyle w:val="FontStyle124"/>
                <w:rFonts w:ascii="Times New Roman" w:hAnsi="Times New Roman"/>
                <w:highlight w:val="none"/>
                <w:lang w:eastAsia="ru-RU"/>
              </w:rPr>
              <w:t>Ввод уставного капитала и долей учредителей. Работа со схемой.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ListParagraph"/>
              <w:spacing w:after="0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eastAsia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b/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2.3. Автоматизация учета банковских и кассовых операций.</w:t>
            </w: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9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Style45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 w:val="off"/>
                <w:bCs w:val="off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Практическая работа №6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 w:val="off"/>
                <w:bCs w:val="off"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Порядок автоматизированного учета банковских операций в 1С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  <w:highlight w:val="none"/>
              </w:rPr>
              <w:t>Самостоятельная работа: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Бухгалтерский учет безналичных расчетов</w:t>
            </w: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.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0,5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7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 w:val="off"/>
                <w:bCs w:val="off"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Учет операций, совершенных в безналичной форме.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 w:val="off"/>
                <w:bCs w:val="off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8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Порядок автоматизированного учета банковских операций в 1С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  <w:highlight w:val="none"/>
              </w:rPr>
              <w:t>Самостоятельная работа: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 w:val="off"/>
                <w:bCs w:val="off"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 xml:space="preserve">ПКО, РКО, журнал кассовых операция, бухгалтерский учет по счету </w:t>
            </w: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50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0,5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Практическая работа № 9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 w:val="off"/>
                <w:bCs w:val="off"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Учет операций, совершенных в наличной форме.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 w:val="off"/>
                <w:bCs w:val="off"/>
                <w:highlight w:val="none"/>
              </w:rPr>
            </w:pP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2.4. Автоматизация учета внеоборотных активов.</w:t>
            </w: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Содержание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9</w:t>
            </w:r>
          </w:p>
        </w:tc>
        <w:tc>
          <w:tcPr>
            <w:cnfStyle w:val="000100100000"/>
            <w:tcW w:w="2255" w:type="dxa"/>
            <w:vMerge w:val="restart"/>
          </w:tcPr>
          <w:p>
            <w:pPr>
              <w:pStyle w:val="Style4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highlight w:val="none"/>
                <w:lang w:val="ru-RU"/>
              </w:rPr>
              <w:t>Порядок учета основных средств в 1С: поступление, монтаж, ввод в эксплуатацию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656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Самостоятельная работа: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Амортизация основных средств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0,5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810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Практическое занятие №</w:t>
            </w:r>
            <w:r>
              <w:rPr>
                <w:rFonts w:ascii="Times New Roman" w:hAnsi="Times New Roman"/>
                <w:b/>
                <w:highlight w:val="none"/>
              </w:rPr>
              <w:t>10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Учет приобретенного основного средства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, ввод в эксплуатацию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582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Cs/>
                <w:highlight w:val="none"/>
                <w:lang w:val="ru-RU"/>
              </w:rPr>
              <w:t xml:space="preserve">Порядок учета </w:t>
            </w:r>
            <w:r>
              <w:rPr>
                <w:rFonts w:ascii="Times New Roman" w:cs="Times New Roman" w:hAnsi="Times New Roman"/>
                <w:bCs/>
                <w:highlight w:val="none"/>
                <w:lang w:val="ru-RU"/>
              </w:rPr>
              <w:t>нематериальных активов</w:t>
            </w:r>
            <w:r>
              <w:rPr>
                <w:rFonts w:ascii="Times New Roman" w:cs="Times New Roman" w:hAnsi="Times New Roman"/>
                <w:bCs/>
                <w:highlight w:val="none"/>
                <w:lang w:val="ru-RU"/>
              </w:rPr>
              <w:t xml:space="preserve"> в 1С: поступление, ввод в эксплуатацию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582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Самостоятельная работа: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 w:val="off"/>
                <w:bCs w:val="off"/>
                <w:highlight w:val="none"/>
              </w:rPr>
              <w:t>Амортизация основных средств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0,5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798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Практическое занятие №</w:t>
            </w:r>
            <w:r>
              <w:rPr>
                <w:rFonts w:ascii="Times New Roman" w:hAnsi="Times New Roman"/>
                <w:b/>
                <w:highlight w:val="none"/>
              </w:rPr>
              <w:t>11</w:t>
            </w:r>
          </w:p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Учет приобретенного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нематериальных активов, ввод в эксплуатацию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2.5. Автоматизация учета материально-производственных запасов.</w:t>
            </w: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12,5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Автоматизация учета материально-производственных запасов: поступление, использование, списание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1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Самостоятельная работа: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Бухгалтерский учет МПЗ.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0,5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1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№12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Учет приобретенных материалов для производства и нужд организации. Формирование записей книги покупок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1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№13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Порядок учет приобретен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ных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материалов через подотчетное лицо.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1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№14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Формирование документа “Авансовый отчет”. Отражение в учете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1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№15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Порядок отпуска материалов в производство и отпуск материалов при отсутствии достаточного запаса на складе.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1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Практическая работа №16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Отпуска материалов в производство и отпуск материалов при отсутствии достаточного запаса на складе.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Формирование записей книги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покупок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.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2.6 Автоматизированный учет расчетов с покупателями и поставщиками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Порядок учета и отражения в 1С расчетов с покупателями и поставщиками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Самостоятельная работа: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Бухгалтерский учет дебиторской и кредиторской задолженностей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№17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Учет предоплаты от покупателя. Оформление счет-фактуры на аванс.</w:t>
            </w:r>
            <w:r>
              <w:rPr>
                <w:rFonts w:ascii="Times New Roman" w:cs="Times New Roman" w:hAnsi="Times New Roman"/>
                <w:highlight w:val="none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Регистрация поставщиков и его счетов на оплату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Тема 2.7 Автоматизированный учет расчетов с персоналом по оплате труда</w:t>
            </w: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9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Порядок приема сотрудников</w:t>
            </w:r>
            <w:r>
              <w:rPr>
                <w:rFonts w:ascii="Times New Roman" w:cs="Times New Roman" w:hAnsi="Times New Roman"/>
                <w:highlight w:val="none"/>
                <w:lang w:val="ru-RU"/>
              </w:rPr>
              <w:t xml:space="preserve"> на работу, начисления и выплаты заработной платы сотрудникам, 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ListParagraph"/>
              <w:spacing w:after="0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eastAsia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sz w:val="20"/>
                <w:szCs w:val="20"/>
                <w:highlight w:val="none"/>
                <w:lang w:eastAsia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Самостоятельная работа: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Бухгалтерский учет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расчетов с персоналом по оплате труда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№17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Прием сотрудников на работу, предоставление налоговых вычетов, оформление кадровой документации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494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№19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Алгоритм начисления заработной платы, формирования сопутствующей  документации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№20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Начисление заработной платы. Составление расчетно–платежной ведомости по заработной плате. Выплата заработной платы сотрудникам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320" w:hRule="atLeast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2.8 Автоматизированный учет выпуска готовой продукции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4,5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Практическая работа №21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Выпуск готовой продукции, передача готовой продукции на склад. Алгоритм выполнения работ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Самостоятельная работа: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Бухгалтерский учет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готовой продукции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0,5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Практическое занятие №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22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Выпуск продукции. Учет передачи готовой продукции на склад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88" w:hRule="atLeast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2.9 Автоматизированный учет продаж готовой продукции</w:t>
            </w: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</w:p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4,5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352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highlight w:val="none"/>
                <w:lang w:val="ru-RU"/>
              </w:rPr>
              <w:t>П</w:t>
            </w:r>
            <w:r>
              <w:rPr>
                <w:rFonts w:ascii="Times New Roman" w:cs="Times New Roman" w:hAnsi="Times New Roman"/>
                <w:highlight w:val="none"/>
                <w:lang w:val="ru-RU"/>
              </w:rPr>
              <w:t>родажа готовой продукции в 1С</w:t>
            </w:r>
            <w:r>
              <w:rPr>
                <w:rFonts w:ascii="Times New Roman" w:cs="Times New Roman" w:hAnsi="Times New Roman"/>
                <w:highlight w:val="none"/>
                <w:lang w:val="ru-RU"/>
              </w:rPr>
              <w:t>:</w:t>
            </w:r>
            <w:r>
              <w:rPr>
                <w:rFonts w:ascii="Times New Roman" w:cs="Times New Roman" w:hAnsi="Times New Roman"/>
                <w:highlight w:val="none"/>
                <w:lang w:val="ru-RU"/>
              </w:rPr>
              <w:t>Б</w:t>
            </w:r>
            <w:r>
              <w:rPr>
                <w:rFonts w:ascii="Times New Roman" w:cs="Times New Roman" w:hAnsi="Times New Roman"/>
                <w:highlight w:val="none"/>
                <w:lang w:val="ru-RU"/>
              </w:rPr>
              <w:t>ухгалтерии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557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Самостоятельная работа: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Бухгалтерский учет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реализации готовой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продукции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0,5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557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№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23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Учет продажи п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родукции,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ф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 xml:space="preserve">ормирование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 w:eastAsia="ru-RU"/>
              </w:rPr>
              <w:t>записей книги продаж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highlight w:val="none"/>
              </w:rPr>
              <w:t>Тема 2.</w:t>
            </w:r>
            <w:r>
              <w:rPr>
                <w:rFonts w:ascii="Times New Roman" w:cs="Times New Roman" w:hAnsi="Times New Roman"/>
                <w:b/>
                <w:highlight w:val="none"/>
              </w:rPr>
              <w:t>10</w:t>
            </w:r>
            <w:r>
              <w:rPr>
                <w:rFonts w:ascii="Times New Roman" w:cs="Times New Roman" w:hAnsi="Times New Roman"/>
                <w:b/>
                <w:highlight w:val="none"/>
              </w:rPr>
              <w:t xml:space="preserve"> Автоматизированный учет </w:t>
            </w:r>
            <w:r>
              <w:rPr>
                <w:rFonts w:ascii="Times New Roman" w:cs="Times New Roman" w:hAnsi="Times New Roman"/>
                <w:b/>
                <w:highlight w:val="none"/>
              </w:rPr>
              <w:t>операций с кредиторами</w:t>
            </w: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bCs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eastAsia="ru-RU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 xml:space="preserve">Порядок учета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>кредиторской задолженности в 1С:Бухгалтерии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629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№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24</w:t>
            </w:r>
          </w:p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Учет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кредитов и займов, порядок погашения кредиторской задолженности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 2.11 Проведение инвентаризации и о</w:t>
            </w: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формление результатов</w:t>
            </w:r>
            <w:r>
              <w:rPr>
                <w:rFonts w:ascii="Times New Roman" w:cs="Times New Roman" w:hAnsi="Times New Roman"/>
                <w:b/>
                <w:bCs/>
                <w:highlight w:val="none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highlight w:val="none"/>
              </w:rPr>
              <w:t xml:space="preserve"> </w:t>
            </w: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bCs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eastAsia="ru-RU"/>
              </w:rPr>
              <w:t>Содержание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cnfStyle w:val="00010010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>Порядок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 xml:space="preserve"> проведения инвентаризации активов и обязательств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20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№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2</w:t>
            </w:r>
            <w:r>
              <w:rPr>
                <w:rFonts w:ascii="Times New Roman" w:cs="Times New Roman" w:hAnsi="Times New Roman"/>
                <w:b/>
                <w:highlight w:val="none"/>
                <w:lang w:val="ru-RU"/>
              </w:rPr>
              <w:t>5</w:t>
            </w:r>
          </w:p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bCs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>Формирование приказа о проведении инвентаризации, инвентаризационной описи, сличительной ведомости. Отражение результатов инвентаризации.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20"/>
        </w:trPr>
        <w:tc>
          <w:tcPr>
            <w:cnfStyle w:val="001000010000"/>
            <w:tcW w:w="4416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bCs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Тема 2.1</w:t>
            </w:r>
            <w:r>
              <w:rPr>
                <w:rFonts w:ascii="Times New Roman" w:cs="Times New Roman" w:hAnsi="Times New Roman"/>
                <w:b/>
                <w:bCs/>
                <w:highlight w:val="none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highlight w:val="none"/>
              </w:rPr>
              <w:t xml:space="preserve"> Формирование финансовых результатов, отчетов и получение итогового баланса в бухгалтерской программе «1С: Бухгалтерия 8.2»</w:t>
            </w: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bCs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eastAsia="ru-RU"/>
              </w:rPr>
              <w:t>Содержание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,5</w:t>
            </w:r>
          </w:p>
        </w:tc>
        <w:tc>
          <w:tcPr>
            <w:cnfStyle w:val="000100010000"/>
            <w:tcW w:w="2255" w:type="dxa"/>
            <w:vMerge w:val="restart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597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  <w:highlight w:val="none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№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6</w:t>
            </w:r>
          </w:p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>Бухгалтерская и налоговая отчетность предприятия. Алгоритм формирования отчетности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458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Самостоятельная работа: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eastAsia="ru-RU"/>
              </w:rPr>
              <w:t xml:space="preserve">Порядок и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 w:eastAsia="ru-RU"/>
              </w:rPr>
              <w:t>сроки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 w:eastAsia="ru-RU"/>
              </w:rPr>
              <w:t xml:space="preserve"> сдачи отчетности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0,5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458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П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 xml:space="preserve">рактическое занятие 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№2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7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  <w:lang w:val="ru-RU"/>
              </w:rPr>
              <w:t>Ана</w:t>
            </w: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  <w:lang w:val="ru-RU"/>
              </w:rPr>
              <w:t>лиз хозяйственной деятельности за отчетный перио</w:t>
            </w: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  <w:lang w:val="ru-RU"/>
              </w:rPr>
              <w:t>д.</w:t>
            </w: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  <w:lang w:val="ru-RU"/>
              </w:rPr>
              <w:t>Оборотно-сальдовая ведомость.</w:t>
            </w: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  <w:lang w:val="ru-RU"/>
              </w:rPr>
              <w:t xml:space="preserve">Оборотно-сальдовая ведомость по счету. Анализ счета. 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419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№2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8</w:t>
            </w:r>
          </w:p>
          <w:p>
            <w:pPr>
              <w:pStyle w:val="NoSpacing"/>
              <w:jc w:val="both"/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  <w:highlight w:val="none"/>
                <w:lang w:val="ru-RU"/>
              </w:rPr>
              <w:t>Определения финансового результата деятельности организации.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458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№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29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Формирование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бухгалтерской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отчетности.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458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№3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0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Проведение анализа учета хозяйственных операций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492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№3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1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Формирование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налоговой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отчетности.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496" w:hRule="atLeast"/>
        </w:trPr>
        <w:tc>
          <w:tcPr>
            <w:cnfStyle w:val="00100001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010000"/>
            <w:tcW w:w="7070" w:type="dxa"/>
            <w:gridSpan w:val="1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Практическое занятие №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3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2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Закрытие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отчетного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периода в 1С</w:t>
            </w:r>
          </w:p>
        </w:tc>
        <w:tc>
          <w:tcPr>
            <w:cnfStyle w:val="000001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492" w:hRule="atLeast"/>
        </w:trPr>
        <w:tc>
          <w:tcPr>
            <w:cnfStyle w:val="001000100000"/>
            <w:tcW w:w="4416" w:type="dxa"/>
            <w:gridSpan w:val="2"/>
            <w:vMerge w:val="continue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</w:p>
        </w:tc>
        <w:tc>
          <w:tcPr>
            <w:cnfStyle w:val="000010100000"/>
            <w:tcW w:w="7070" w:type="dxa"/>
            <w:gridSpan w:val="1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 xml:space="preserve">Практическое занятие 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№3</w:t>
            </w:r>
            <w:r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  <w:t>3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Закрытие 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>отчетного</w:t>
            </w:r>
            <w:r>
              <w:rPr>
                <w:rFonts w:ascii="Times New Roman" w:cs="Times New Roman" w:hAnsi="Times New Roman"/>
                <w:b w:val="off"/>
                <w:bCs w:val="off"/>
                <w:highlight w:val="none"/>
                <w:lang w:val="ru-RU"/>
              </w:rPr>
              <w:t xml:space="preserve"> периода в 1С</w:t>
            </w:r>
          </w:p>
        </w:tc>
        <w:tc>
          <w:tcPr>
            <w:cnfStyle w:val="000001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100000"/>
            <w:tcW w:w="2255" w:type="dxa"/>
            <w:vMerge w:val="continue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010000"/>
          <w:trHeight w:val="306" w:hRule="atLeast"/>
        </w:trPr>
        <w:tc>
          <w:tcPr>
            <w:cnfStyle w:val="001000010000"/>
            <w:tcW w:w="11486" w:type="dxa"/>
            <w:gridSpan w:val="3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eastAsia="ru-RU"/>
              </w:rPr>
              <w:t>Консультация</w:t>
            </w:r>
          </w:p>
        </w:tc>
        <w:tc>
          <w:tcPr>
            <w:cnfStyle w:val="00001001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cnfStyle w:val="000100010000"/>
            <w:tcW w:w="2255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00000100000"/>
          <w:trHeight w:val="306" w:hRule="atLeast"/>
        </w:trPr>
        <w:tc>
          <w:tcPr>
            <w:cnfStyle w:val="001000100000"/>
            <w:tcW w:w="11486" w:type="dxa"/>
            <w:gridSpan w:val="3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eastAsia="ru-RU"/>
              </w:rPr>
              <w:t>Дифференцированный зачет</w:t>
            </w:r>
          </w:p>
        </w:tc>
        <w:tc>
          <w:tcPr>
            <w:cnfStyle w:val="0000101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cnfStyle w:val="000100100000"/>
            <w:tcW w:w="2255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cnfStyle w:val="010000000000"/>
          <w:trHeight w:val="306" w:hRule="atLeast"/>
        </w:trPr>
        <w:tc>
          <w:tcPr>
            <w:cnfStyle w:val="011000000000"/>
            <w:tcW w:w="11486" w:type="dxa"/>
            <w:gridSpan w:val="3"/>
          </w:tcPr>
          <w:p>
            <w:pPr>
              <w:pStyle w:val="ListParagraph"/>
              <w:spacing w:after="0"/>
              <w:ind w:left="0"/>
              <w:jc w:val="both"/>
              <w:rPr>
                <w:rFonts w:ascii="Times New Roman" w:cs="Times New Roman" w:hAnsi="Times New Roman"/>
                <w:b/>
                <w:highlight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highlight w:val="none"/>
                <w:lang w:eastAsia="ru-RU"/>
              </w:rPr>
              <w:t>ИТОГО</w:t>
            </w:r>
          </w:p>
        </w:tc>
        <w:tc>
          <w:tcPr>
            <w:cnfStyle w:val="010010000000"/>
            <w:tcW w:w="1557" w:type="dxa"/>
            <w:shd w:val="clear" w:color="auto" w:fill="auto"/>
          </w:tcPr>
          <w:p>
            <w:pPr>
              <w:pStyle w:val="NoSpacing"/>
              <w:ind w:left="-109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10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cnfStyle w:val="010100000000"/>
            <w:tcW w:w="2255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highlight w:val="none"/>
                <w:lang w:val="ru-RU"/>
              </w:rPr>
            </w:pPr>
          </w:p>
        </w:tc>
      </w:tr>
    </w:tbl>
    <w:p>
      <w:pPr>
        <w:rPr>
          <w:highlight w:val="none"/>
        </w:rPr>
        <w:sectPr>
          <w:footerReference w:type="default" r:id="rId47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</w:sectPr>
      </w:pP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caps/>
          <w:sz w:val="24"/>
          <w:szCs w:val="24"/>
          <w:highlight w:val="none"/>
        </w:rPr>
      </w:pPr>
      <w:r>
        <w:rPr>
          <w:rFonts w:ascii="Times New Roman" w:hAnsi="Times New Roman"/>
          <w:b/>
          <w:caps/>
          <w:sz w:val="24"/>
          <w:szCs w:val="24"/>
          <w:highlight w:val="none"/>
        </w:rPr>
        <w:t>3. условия реализации учебной дисциплины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</w:p>
    <w:p>
      <w:pPr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bookmarkStart w:id="0" w:name="bookmark8"/>
      <w:r>
        <w:rPr>
          <w:rFonts w:ascii="Times New Roman" w:cs="Times New Roman" w:hAnsi="Times New Roman"/>
          <w:b/>
          <w:sz w:val="24"/>
          <w:szCs w:val="24"/>
          <w:highlight w:val="none"/>
        </w:rPr>
        <w:t>3.1. Требования к минимальному материально-техническому обеспечению</w:t>
      </w:r>
      <w:bookmarkEnd w:id="0"/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Кабинет</w:t>
      </w:r>
      <w:r>
        <w:rPr>
          <w:rFonts w:ascii="Times New Roman" w:hAnsi="Times New Roman"/>
          <w:bCs/>
          <w:i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бухгалтерского учета, налогообложения и аудита</w:t>
      </w:r>
      <w:r>
        <w:rPr>
          <w:rFonts w:ascii="Times New Roman" w:hAnsi="Times New Roman"/>
          <w:bCs/>
          <w:i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Cs/>
          <w:sz w:val="24"/>
          <w:szCs w:val="24"/>
          <w:highlight w:val="none"/>
        </w:rPr>
        <w:t>оснащенный оборудованием: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- рабочие места по количеству обучающихся;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- рабочее место преподавателя;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- наглядные пособия (бланки документов, образцы оформления документов и т.п.);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- комплект учебно-методической документации.</w:t>
      </w:r>
    </w:p>
    <w:p>
      <w:pPr>
        <w:numPr>
          <w:ilvl w:val="0"/>
          <w:numId w:val="30"/>
        </w:numPr>
        <w:spacing w:after="0" w:line="240" w:lineRule="auto"/>
        <w:ind w:left="708" w:hanging="168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техническими средства обучения: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- компьютер с необходимым лицензионным программным обеспечением; 1С:Предприятие; офисные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 - мультимедиа проектор;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- интерактивная доска или экран;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none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4"/>
          <w:szCs w:val="24"/>
          <w:highlight w:val="none"/>
        </w:rPr>
      </w:pPr>
    </w:p>
    <w:p>
      <w:pPr>
        <w:pStyle w:val="ListParagraph"/>
        <w:widowControl w:val="off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 xml:space="preserve">3.2. </w:t>
      </w:r>
      <w:r>
        <w:rPr>
          <w:rFonts w:ascii="Times New Roman" w:cs="Times New Roman" w:hAnsi="Times New Roman"/>
          <w:b/>
          <w:sz w:val="24"/>
          <w:szCs w:val="24"/>
          <w:highlight w:val="none"/>
        </w:rPr>
        <w:t xml:space="preserve">Информационное обеспечение обучения. 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Перечень рекомендуемых учебных изданий, Интернет-ресурсов, дополнительной литературы</w:t>
      </w:r>
    </w:p>
    <w:p>
      <w:pPr>
        <w:spacing w:after="0" w:line="240" w:lineRule="auto"/>
        <w:contextualSpacing w:val="on"/>
        <w:rPr>
          <w:rFonts w:ascii="Times New Roman" w:eastAsia="PMingLiU" w:hAnsi="Times New Roman"/>
          <w:b/>
          <w:sz w:val="24"/>
          <w:highlight w:val="none"/>
        </w:rPr>
      </w:pPr>
      <w:r>
        <w:rPr>
          <w:rFonts w:ascii="Times New Roman" w:eastAsia="PMingLiU" w:hAnsi="Times New Roman"/>
          <w:b/>
          <w:sz w:val="24"/>
          <w:highlight w:val="none"/>
        </w:rPr>
        <w:t>Печатные издания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eastAsia="PMingLiU"/>
          <w:b/>
          <w:sz w:val="24"/>
          <w:highlight w:val="none"/>
        </w:rPr>
        <w:tab/>
      </w: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Основные источники: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ab/>
        <w:t>1.</w:t>
        <w:tab/>
        <w:t>Харитонов С.А. Бухгалтерский и налоговый учет в  «1С: Бухгалтерия 8» (редакция 3.0): практическое пособие / С.А. Харитонов. 7-е изд.-М.: ООО «1С Паблишинг», 2020.-78 с.</w:t>
      </w:r>
      <w:r>
        <w:rPr>
          <w:rFonts w:ascii="Times New Roman" w:cs="Times New Roman" w:eastAsia="PMingLiU" w:hAnsi="Times New Roman"/>
          <w:b w:val="off"/>
          <w:bCs w:val="off"/>
          <w:sz w:val="24"/>
        </w:rPr>
        <w:t xml:space="preserve"> 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ab/>
        <w:t>2.</w:t>
        <w:tab/>
        <w:t>1C:Предприятие 8. Конфигурация  «Бухгалтерия предприятия» редакция  3.0.:Руководство по ведению учета/ 4-ое изд.-Москва: Фирма «1С», 2020.-441с.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ab/>
        <w:t>3.</w:t>
        <w:tab/>
        <w:t>Исаев Г.Н.Информационные технологии в экономике: учебник /Г.Н.Исаев -М. :Омега-Л, 20</w:t>
      </w: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17</w:t>
      </w: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. — 462 с.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Дополнительные источники: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ab/>
        <w:t>1.</w:t>
        <w:tab/>
        <w:t>Михеева Е.В. Информационным технологиям в профессиональной деятельности экономиста и бухгалтера: учеб. пособие для студ. учреждений сред. проф. образования / Е. В. Михеева, Е.Ю. Тарасова, О.И. Титова. – 8-е изд., стер. – М.: Издательский центр «Академия», 20</w:t>
      </w: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21</w:t>
      </w: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. – 240 с.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ab/>
        <w:t>2.</w:t>
        <w:tab/>
        <w:t>Румянцева Е.Л. Информационные технологии: учеб. пособие /  Е.Л.Румянцева, В.В.Слюсарь. – М.: ИД «ФОРУМ»: ИНФРА-М, 2017. 256 с.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ab/>
        <w:t>3.</w:t>
        <w:tab/>
        <w:t>Ясенев В.Н. Информационные системы и технологии в экономике : учеб.пособие/В.Н. Ясенев - Н. Новгород: Юнити-Дана, 20</w:t>
      </w: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1</w:t>
      </w:r>
      <w:r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  <w:t>8. - 560 с.</w:t>
      </w:r>
    </w:p>
    <w:p>
      <w:pPr>
        <w:contextualSpacing w:val="on"/>
        <w:jc w:val="both"/>
        <w:rPr>
          <w:rFonts w:ascii="Times New Roman" w:cs="Times New Roman" w:eastAsia="PMingLiU" w:hAnsi="Times New Roman"/>
          <w:b w:val="off"/>
          <w:bCs w:val="off"/>
          <w:sz w:val="24"/>
          <w:highlight w:val="none"/>
        </w:rPr>
      </w:pPr>
    </w:p>
    <w:p>
      <w:pPr>
        <w:pStyle w:val="ListParagraph"/>
        <w:widowControl w:val="of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cs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sz w:val="24"/>
          <w:szCs w:val="24"/>
          <w:highlight w:val="none"/>
        </w:rPr>
        <w:t>Общие требования к организации образовательного процесса</w:t>
      </w:r>
    </w:p>
    <w:p>
      <w:pPr>
        <w:spacing w:after="0" w:line="240" w:lineRule="auto"/>
        <w:ind w:firstLine="709"/>
        <w:contextualSpacing w:val="on"/>
        <w:jc w:val="both"/>
        <w:rPr>
          <w:rFonts w:ascii="Times New Roman" w:hAnsi="Times New Roman"/>
          <w:bCs/>
          <w:sz w:val="24"/>
          <w:szCs w:val="24"/>
          <w:highlight w:val="none"/>
        </w:rPr>
      </w:pPr>
    </w:p>
    <w:p>
      <w:pPr>
        <w:spacing w:after="0" w:line="240" w:lineRule="auto"/>
        <w:ind w:firstLine="709"/>
        <w:contextualSpacing w:val="on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Теоретическую часть дисциплины</w:t>
      </w:r>
      <w:r>
        <w:rPr>
          <w:rFonts w:ascii="Times New Roman" w:hAnsi="Times New Roman"/>
          <w:sz w:val="24"/>
          <w:szCs w:val="24"/>
          <w:highlight w:val="none"/>
        </w:rPr>
        <w:t xml:space="preserve"> и практические занятия планируется проводить в учебных аудиториях, лабораториях</w:t>
      </w:r>
      <w:r>
        <w:rPr>
          <w:rFonts w:ascii="Times New Roman" w:hAnsi="Times New Roman"/>
          <w:sz w:val="24"/>
          <w:szCs w:val="24"/>
          <w:highlight w:val="none"/>
        </w:rPr>
        <w:t>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none"/>
        </w:rPr>
      </w:pPr>
    </w:p>
    <w:p>
      <w:pPr>
        <w:pStyle w:val="Заголовок№1(2)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  <w:highlight w:val="none"/>
        </w:rPr>
      </w:pPr>
      <w:bookmarkStart w:id="1" w:name="bookmark10"/>
      <w:r>
        <w:rPr>
          <w:b/>
          <w:sz w:val="24"/>
          <w:szCs w:val="24"/>
          <w:highlight w:val="none"/>
        </w:rPr>
        <w:t>3.4</w:t>
      </w:r>
      <w:r>
        <w:rPr>
          <w:b/>
          <w:sz w:val="24"/>
          <w:szCs w:val="24"/>
          <w:highlight w:val="none"/>
        </w:rPr>
        <w:t xml:space="preserve"> Кадровое обеспечение образовательного процесса</w:t>
      </w:r>
      <w:bookmarkEnd w:id="1"/>
    </w:p>
    <w:p>
      <w:pPr>
        <w:pStyle w:val="Заголовок№1(2)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  <w:highlight w:val="none"/>
        </w:rPr>
      </w:pPr>
    </w:p>
    <w:p>
      <w:pPr>
        <w:pStyle w:val="Основнойтекст(5)"/>
        <w:shd w:val="clear" w:color="auto" w:fill="auto"/>
        <w:spacing w:before="0" w:line="240" w:lineRule="auto"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>
      <w:pPr>
        <w:pStyle w:val="Основнойтекст(2)"/>
        <w:shd w:val="clear" w:color="auto" w:fill="auto"/>
        <w:spacing w:line="240" w:lineRule="auto"/>
        <w:ind w:right="-1" w:firstLine="709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Основнойтекст(2)"/>
        <w:shd w:val="clear" w:color="auto" w:fill="auto"/>
        <w:spacing w:line="240" w:lineRule="auto"/>
        <w:ind w:right="-1" w:firstLine="709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</w:t>
      </w:r>
      <w:r>
        <w:rPr>
          <w:rFonts w:ascii="Times New Roman" w:cs="Times New Roman" w:hAnsi="Times New Roman"/>
          <w:sz w:val="24"/>
          <w:szCs w:val="24"/>
          <w:highlight w:val="none"/>
        </w:rPr>
        <w:t>раза в 3 года.</w:t>
      </w:r>
    </w:p>
    <w:p>
      <w:pPr>
        <w:pStyle w:val="Normal(Web)"/>
        <w:ind w:firstLine="426"/>
        <w:jc w:val="both"/>
        <w:rPr>
          <w:color w:val="000000"/>
          <w:highlight w:val="none"/>
        </w:rPr>
      </w:pPr>
      <w:r>
        <w:rPr>
          <w:b/>
          <w:color w:val="000000"/>
          <w:highlight w:val="none"/>
        </w:rPr>
        <w:t>3.</w:t>
      </w:r>
      <w:r>
        <w:rPr>
          <w:b/>
          <w:color w:val="000000"/>
          <w:highlight w:val="none"/>
        </w:rPr>
        <w:t xml:space="preserve">5 </w:t>
      </w:r>
      <w:r>
        <w:rPr>
          <w:b/>
          <w:color w:val="000000"/>
          <w:highlight w:val="none"/>
        </w:rPr>
        <w:t>Обучение с применением элементов электронного обучения и дистанционных образовательных технологий</w:t>
      </w:r>
      <w:r>
        <w:rPr>
          <w:color w:val="000000"/>
        </w:rPr>
        <w:t xml:space="preserve"> </w:t>
      </w:r>
    </w:p>
    <w:p>
      <w:pPr>
        <w:spacing w:before="100" w:after="10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  <w:t>Изучение дисциплины</w:t>
      </w:r>
      <w:r>
        <w:rPr>
          <w:rFonts w:ascii="Times New Roman" w:cs="Times New Roman" w:eastAsia="Times New Roman" w:hAnsi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  <w:t>азработан и размещен по ссылке: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spacing w:after="0" w:line="240" w:lineRule="auto"/>
        <w:ind w:firstLine="425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fldChar w:fldCharType="begin"/>
      </w:r>
      <w:r>
        <w:instrText xml:space="preserve">HYPERLINK "http://do.kraskrit.ru/course/view.php?id=442#section-1" </w:instrText>
      </w:r>
      <w:r>
        <w:fldChar w:fldCharType="separate"/>
      </w:r>
      <w:r>
        <w:rPr>
          <w:rStyle w:val="Hyperlink"/>
          <w:rFonts w:ascii="Times New Roman" w:cs="Times New Roman" w:hAnsi="Times New Roman"/>
          <w:color w:val="auto"/>
          <w:sz w:val="24"/>
          <w:szCs w:val="24"/>
          <w:highlight w:val="none"/>
          <w:u w:val="none"/>
        </w:rPr>
        <w:t>http://do.kraskrit.ru/course/view.php?id=442#section-1</w:t>
      </w:r>
      <w:r>
        <w:fldChar w:fldCharType="end"/>
      </w:r>
    </w:p>
    <w:p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http://do.kraskrit.ru/course/view.php?id=443</w:t>
      </w:r>
      <w:bookmarkStart w:id="2" w:name="_GoBack"/>
      <w:bookmarkEnd w:id="2"/>
    </w:p>
    <w:p>
      <w:pPr>
        <w:keepNext w:val="on"/>
        <w:pageBreakBefore w:val="o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cs="Times New Roman" w:hAnsi="Times New Roman"/>
          <w:b/>
          <w:caps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caps/>
          <w:sz w:val="24"/>
          <w:szCs w:val="24"/>
          <w:highlight w:val="none"/>
        </w:rPr>
        <w:t>4</w:t>
      </w:r>
      <w:r>
        <w:rPr>
          <w:rFonts w:ascii="Times New Roman" w:cs="Times New Roman" w:hAnsi="Times New Roman"/>
          <w:b/>
          <w:caps/>
          <w:sz w:val="24"/>
          <w:szCs w:val="24"/>
          <w:highlight w:val="none"/>
        </w:rPr>
        <w:t xml:space="preserve">.  </w:t>
      </w:r>
      <w:r>
        <w:rPr>
          <w:rFonts w:ascii="Times New Roman" w:cs="Times New Roman" w:hAnsi="Times New Roman"/>
          <w:b/>
          <w:caps/>
          <w:sz w:val="24"/>
          <w:szCs w:val="24"/>
          <w:highlight w:val="none"/>
        </w:rPr>
        <w:t>Контроль и оценка результатов освоения учебной дисциплины</w:t>
      </w:r>
    </w:p>
    <w:tbl>
      <w:tblPr>
        <w:tblOverlap w:val="never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1E0"/>
      </w:tblPr>
      <w:tblGrid>
        <w:gridCol w:w="6307"/>
        <w:gridCol w:w="3161"/>
      </w:tblGrid>
      <w:tr>
        <w:trPr>
          <w:wAfter w:w="0" w:type="dxa"/>
        </w:trPr>
        <w:tc>
          <w:tcPr>
            <w:cnfStyle w:val="101000000000"/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  <w:t>Результаты обучения</w:t>
            </w:r>
          </w:p>
          <w:p>
            <w:pPr>
              <w:pStyle w:val="Normal"/>
              <w:jc w:val="center"/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  <w:t>(освоенные умения, усвоенные знания)</w:t>
            </w:r>
          </w:p>
        </w:tc>
        <w:tc>
          <w:tcPr>
            <w:cnfStyle w:val="100100000000"/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  <w:highlight w:val="none"/>
              </w:rPr>
              <w:t>Формы и методы контроля и оценки результатов обучения</w:t>
            </w: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>
        <w:trPr>
          <w:wAfter w:w="0" w:type="dxa"/>
        </w:trPr>
        <w:tc>
          <w:tcPr>
            <w:cnfStyle w:val="001000100000"/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Normal"/>
              <w:jc w:val="both"/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  <w:t>Освоенные умения</w:t>
            </w:r>
          </w:p>
        </w:tc>
      </w:tr>
      <w:tr>
        <w:trPr>
          <w:wAfter w:w="0" w:type="dxa"/>
        </w:trPr>
        <w:tc>
          <w:tcPr>
            <w:cnfStyle w:val="001000010000"/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Normal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автоматически формировать операции первичными документами (накладными, требованиями, кассовыми ордерами, авансовыми отчетами и т.д.);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использовать типовые операции;</w:t>
            </w:r>
          </w:p>
          <w:p>
            <w:pPr>
              <w:pStyle w:val="Normal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выполнять операции по банку и кассе;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выполнять операции с основными средствами и нематериальными активами;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вести учет материалов, товаров, услуг и производства продукции</w:t>
            </w:r>
          </w:p>
          <w:p>
            <w:pPr>
              <w:pStyle w:val="Normal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вести расчеты с покупателями и поставщиками, с подотчетными лицами;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в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ыполнять начисление заработной платы;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- формировать расчетно-платежную документацию;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осуществлять расчет себестоимости произведенной продукции и ее оприходов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а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ние;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- оформлять реализацию продукции;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определять финансовый результат от реализации продукции;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проводить  оформление торговых операций;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формировать отчеты по торговым операциям;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 оформлять инвентаризацию имущества организации;</w:t>
            </w:r>
          </w:p>
          <w:p>
            <w:pPr>
              <w:pStyle w:val="Normal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- формировать бухгалтерские отчеты по выполненным хозяйственным операциям.</w:t>
            </w:r>
          </w:p>
        </w:tc>
        <w:tc>
          <w:tcPr>
            <w:cnfStyle w:val="000100010000"/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Normal"/>
              <w:jc w:val="both"/>
              <w:rPr>
                <w:rFonts w:ascii="Times New Roman" w:cs="Times New Roman" w:hAnsi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Cs/>
                <w:sz w:val="22"/>
                <w:szCs w:val="22"/>
                <w:highlight w:val="none"/>
              </w:rPr>
              <w:t>- экспертная оценка практических работ</w:t>
            </w:r>
            <w:r>
              <w:rPr>
                <w:rFonts w:ascii="Times New Roman" w:cs="Times New Roman" w:hAnsi="Times New Roman"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mes New Roman" w:cs="Times New Roman" w:hAnsi="Times New Roman"/>
                <w:bCs/>
                <w:i/>
                <w:sz w:val="22"/>
                <w:szCs w:val="22"/>
                <w:highlight w:val="none"/>
              </w:rPr>
            </w:pPr>
          </w:p>
        </w:tc>
      </w:tr>
      <w:tr>
        <w:trPr>
          <w:wAfter w:w="0" w:type="dxa"/>
        </w:trPr>
        <w:tc>
          <w:tcPr>
            <w:cnfStyle w:val="001000100000"/>
            <w:tcW w:w="9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Normal"/>
              <w:jc w:val="both"/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highlight w:val="none"/>
              </w:rPr>
              <w:t>Усвоенные  знания</w:t>
            </w:r>
          </w:p>
        </w:tc>
      </w:tr>
      <w:tr>
        <w:trPr>
          <w:wAfter w:w="0" w:type="dxa"/>
        </w:trPr>
        <w:tc>
          <w:tcPr>
            <w:cnfStyle w:val="011000000000"/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историю развития систем бухгалтерского учета;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особенности автоматизации бухгалтерского учета;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понятие и назначение бухгалтерских информационных систем;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классификацию бухгалтерского программного обеспечения;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общую характеристику комплекса программ «1С: Предприятие»;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назначение и структура справочников: «Основные средства», «Нематериальные активы, «Контрагенты», «Номенклатура»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оформления операций по поступлению основных средств и нематер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и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альных активов;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ввода в эксплуатацию объектов основных средств, принятия к учету н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е</w:t>
            </w: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>материальных активов;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оформления  инвентаризации имущества;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оформления операций по движению материалов;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формирования оборотно - сальдовой ведомости по счетам;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приема сотрудников на работу;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начисления и расчета заработной платы за отчетный период;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назначение полученной расчетно-платежной документации;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формирования приходных и расходных кассовых ордеров;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оформления расчетов с подотчетными лицами;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методику расчета себестоимости произведенной продукции;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оприходования готовой продукции на склад;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порядок оформления реализации  готовой продукции;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leader="none" w:pos="245"/>
              </w:tabs>
              <w:ind w:left="245" w:hanging="142"/>
              <w:rPr>
                <w:rFonts w:ascii="Times New Roman" w:cs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highlight w:val="none"/>
              </w:rPr>
              <w:t xml:space="preserve"> методику определения финансового результата от реализации продукции;</w:t>
            </w:r>
          </w:p>
        </w:tc>
        <w:tc>
          <w:tcPr>
            <w:cnfStyle w:val="010100000000"/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Normal"/>
              <w:jc w:val="both"/>
              <w:rPr>
                <w:rFonts w:ascii="Times New Roman" w:cs="Times New Roman" w:hAnsi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Cs/>
                <w:sz w:val="22"/>
                <w:szCs w:val="22"/>
                <w:highlight w:val="none"/>
              </w:rPr>
              <w:t>- дифференцированный зачет</w:t>
            </w:r>
          </w:p>
          <w:p>
            <w:pPr>
              <w:pStyle w:val="Normal"/>
              <w:jc w:val="both"/>
              <w:rPr>
                <w:rFonts w:ascii="Times New Roman" w:cs="Times New Roman" w:hAnsi="Times New Roman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Times New Roman" w:cs="Times New Roman" w:hAnsi="Times New Roman"/>
                <w:bCs/>
                <w:sz w:val="22"/>
                <w:szCs w:val="22"/>
                <w:highlight w:val="none"/>
              </w:rPr>
              <w:t>- устный, письменный, тестовый опрос</w:t>
            </w:r>
          </w:p>
        </w:tc>
      </w:tr>
    </w:tbl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cs="Times New Roman" w:hAnsi="Times New Roman"/>
          <w:b/>
          <w:caps/>
          <w:sz w:val="24"/>
          <w:szCs w:val="24"/>
          <w:highlight w:val="none"/>
        </w:rPr>
      </w:pPr>
    </w:p>
    <w:sectPr>
      <w:pgSz w:w="11906" w:h="16838"/>
      <w:pgMar w:top="709" w:right="566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font201">
    <w:altName w:val="Calibri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jc w:val="right"/>
      <w:rPr/>
    </w:pP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"/>
      <w:numFmt w:val="decimal"/>
      <w:isLgl w:val="on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Zero"/>
      <w:isLgl w:val="on"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off"/>
      </w:rPr>
    </w:lvl>
    <w:lvl w:ilvl="1" w:tentative="0">
      <w:start w:val="1"/>
      <w:numFmt w:val="decimal"/>
      <w:isLgl w:val="on"/>
      <w:lvlText w:val="%1.%2."/>
      <w:lvlJc w:val="left"/>
      <w:pPr>
        <w:ind w:left="689" w:hanging="405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004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364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364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1724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1724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sz w:val="22"/>
        <w:szCs w:val="22"/>
      </w:rPr>
    </w:lvl>
    <w:lvl w:ilvl="1" w:tentative="0">
      <w:start w:val="3"/>
      <w:numFmt w:val="decimal"/>
      <w:isLgl w:val="on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Zero"/>
      <w:isLgl w:val="on"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multiLevelType w:val="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decimal"/>
      <w:isLgl w:val="on"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multiLevelType w:val="multilevel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off"/>
      </w:rPr>
    </w:lvl>
    <w:lvl w:ilvl="1" w:tentative="0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off"/>
      </w:rPr>
    </w:lvl>
    <w:lvl w:ilvl="2" w:tentative="0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off"/>
      </w:rPr>
    </w:lvl>
    <w:lvl w:ilvl="3" w:tentative="0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off"/>
      </w:rPr>
    </w:lvl>
    <w:lvl w:ilvl="4" w:tentative="0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off"/>
      </w:rPr>
    </w:lvl>
    <w:lvl w:ilvl="5" w:tentative="0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off"/>
      </w:rPr>
    </w:lvl>
    <w:lvl w:ilvl="6" w:tentative="0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off"/>
      </w:rPr>
    </w:lvl>
    <w:lvl w:ilvl="7" w:tentative="0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off"/>
      </w:rPr>
    </w:lvl>
    <w:lvl w:ilvl="8" w:tentative="0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off"/>
      </w:rPr>
    </w:lvl>
  </w:abstractNum>
  <w:abstractNum w:abstractNumId="21">
    <w:multiLevelType w:val="hybridMultilevel"/>
    <w:lvl w:ilvl="0" w:tentative="1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3">
    <w:multiLevelType w:val="hybridMultilevel"/>
    <w:lvl w:ilvl="0" w:tentative="1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7">
    <w:multiLevelType w:val="hybridMultilevel"/>
    <w:lvl w:ilvl="0" w:tentative="1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8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9">
    <w:multiLevelType w:val="multilevel"/>
    <w:lvl w:ilvl="0" w:tentative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off"/>
      </w:rPr>
    </w:lvl>
    <w:lvl w:ilvl="1" w:tentative="0">
      <w:start w:val="1"/>
      <w:numFmt w:val="decimal"/>
      <w:isLgl w:val="on"/>
      <w:lvlText w:val="%1.%2."/>
      <w:lvlJc w:val="left"/>
      <w:pPr>
        <w:ind w:left="689" w:hanging="405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004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364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364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1724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1724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entative="0">
      <w:start w:val="1"/>
      <w:numFmt w:val="bullet"/>
      <w:suff w:val="tab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20"/>
  </w:num>
  <w:num w:numId="5">
    <w:abstractNumId w:val="18"/>
  </w:num>
  <w:num w:numId="6">
    <w:abstractNumId w:val="7"/>
  </w:num>
  <w:num w:numId="7">
    <w:abstractNumId w:val="14"/>
  </w:num>
  <w:num w:numId="8">
    <w:abstractNumId w:val="12"/>
  </w:num>
  <w:num w:numId="9">
    <w:abstractNumId w:val="13"/>
  </w:num>
  <w:num w:numId="10">
    <w:abstractNumId w:val="9"/>
  </w:num>
  <w:num w:numId="11">
    <w:abstractNumId w:val="15"/>
  </w:num>
  <w:num w:numId="12">
    <w:abstractNumId w:val="17"/>
  </w:num>
  <w:num w:numId="13">
    <w:abstractNumId w:val="4"/>
  </w:num>
  <w:num w:numId="14">
    <w:abstractNumId w:val="5"/>
  </w:num>
  <w:num w:numId="15">
    <w:abstractNumId w:val="8"/>
  </w:num>
  <w:num w:numId="16">
    <w:abstractNumId w:val="11"/>
  </w:num>
  <w:num w:numId="17">
    <w:abstractNumId w:val="16"/>
  </w:num>
  <w:num w:numId="18">
    <w:abstractNumId w:val="6"/>
  </w:num>
  <w:num w:numId="19">
    <w:abstractNumId w:val="2"/>
  </w:num>
  <w:num w:numId="20">
    <w:abstractNumId w:val="1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26D5"/>
    <w:rsid w:val="00004992"/>
    <w:rsid w:val="00016EFF"/>
    <w:rsid w:val="0001742E"/>
    <w:rsid w:val="00026151"/>
    <w:rsid w:val="0002706E"/>
    <w:rsid w:val="00031C75"/>
    <w:rsid w:val="000373BC"/>
    <w:rsid w:val="00047D8D"/>
    <w:rsid w:val="00054B04"/>
    <w:rsid w:val="00063C56"/>
    <w:rsid w:val="00067AC1"/>
    <w:rsid w:val="000953EE"/>
    <w:rsid w:val="000954B8"/>
    <w:rsid w:val="000966EE"/>
    <w:rsid w:val="000A38EC"/>
    <w:rsid w:val="000A5059"/>
    <w:rsid w:val="000C3224"/>
    <w:rsid w:val="000C3336"/>
    <w:rsid w:val="000C6AAA"/>
    <w:rsid w:val="000D1C00"/>
    <w:rsid w:val="000E51D5"/>
    <w:rsid w:val="000E584D"/>
    <w:rsid w:val="000F2B9A"/>
    <w:rsid w:val="00107BA4"/>
    <w:rsid w:val="00112871"/>
    <w:rsid w:val="00123D4E"/>
    <w:rsid w:val="00141018"/>
    <w:rsid w:val="001445AC"/>
    <w:rsid w:val="00144D55"/>
    <w:rsid w:val="00150E61"/>
    <w:rsid w:val="001510C5"/>
    <w:rsid w:val="001525D5"/>
    <w:rsid w:val="00154599"/>
    <w:rsid w:val="00164232"/>
    <w:rsid w:val="0018101D"/>
    <w:rsid w:val="00182C73"/>
    <w:rsid w:val="001838BE"/>
    <w:rsid w:val="00183ABD"/>
    <w:rsid w:val="00185654"/>
    <w:rsid w:val="001866DF"/>
    <w:rsid w:val="0018770E"/>
    <w:rsid w:val="00193767"/>
    <w:rsid w:val="001A1388"/>
    <w:rsid w:val="001A1FFB"/>
    <w:rsid w:val="001A29C1"/>
    <w:rsid w:val="001A53AE"/>
    <w:rsid w:val="001A79C4"/>
    <w:rsid w:val="001E44B7"/>
    <w:rsid w:val="001E4950"/>
    <w:rsid w:val="001F3BA1"/>
    <w:rsid w:val="002001B0"/>
    <w:rsid w:val="00202D67"/>
    <w:rsid w:val="00205380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71532"/>
    <w:rsid w:val="00295564"/>
    <w:rsid w:val="002A579E"/>
    <w:rsid w:val="002C0BA8"/>
    <w:rsid w:val="002C69B4"/>
    <w:rsid w:val="002D238F"/>
    <w:rsid w:val="002D6382"/>
    <w:rsid w:val="002E7008"/>
    <w:rsid w:val="002F61D2"/>
    <w:rsid w:val="002F6D1A"/>
    <w:rsid w:val="00320B2C"/>
    <w:rsid w:val="003220E0"/>
    <w:rsid w:val="003301EC"/>
    <w:rsid w:val="003310D7"/>
    <w:rsid w:val="0034546B"/>
    <w:rsid w:val="00345822"/>
    <w:rsid w:val="00346401"/>
    <w:rsid w:val="00346D62"/>
    <w:rsid w:val="00356A7F"/>
    <w:rsid w:val="0037000B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C00EB"/>
    <w:rsid w:val="003D55A5"/>
    <w:rsid w:val="00402738"/>
    <w:rsid w:val="00410FF1"/>
    <w:rsid w:val="0041232D"/>
    <w:rsid w:val="00414A04"/>
    <w:rsid w:val="00415B0F"/>
    <w:rsid w:val="00441C91"/>
    <w:rsid w:val="00443C06"/>
    <w:rsid w:val="004512FD"/>
    <w:rsid w:val="00464465"/>
    <w:rsid w:val="00476ACE"/>
    <w:rsid w:val="00487384"/>
    <w:rsid w:val="0049333C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42D67"/>
    <w:rsid w:val="0054700B"/>
    <w:rsid w:val="005606A2"/>
    <w:rsid w:val="0056278F"/>
    <w:rsid w:val="005705C1"/>
    <w:rsid w:val="005749E7"/>
    <w:rsid w:val="00582102"/>
    <w:rsid w:val="00596CFB"/>
    <w:rsid w:val="005A0B3F"/>
    <w:rsid w:val="005A5FEF"/>
    <w:rsid w:val="005B399E"/>
    <w:rsid w:val="005B3D96"/>
    <w:rsid w:val="005C0634"/>
    <w:rsid w:val="005C30C3"/>
    <w:rsid w:val="005D7951"/>
    <w:rsid w:val="005F40C4"/>
    <w:rsid w:val="005F641B"/>
    <w:rsid w:val="00600476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3667"/>
    <w:rsid w:val="006B50B4"/>
    <w:rsid w:val="006B550B"/>
    <w:rsid w:val="006C065C"/>
    <w:rsid w:val="006C183D"/>
    <w:rsid w:val="006C3BDB"/>
    <w:rsid w:val="006D1BC9"/>
    <w:rsid w:val="006F37B7"/>
    <w:rsid w:val="007000F0"/>
    <w:rsid w:val="00702700"/>
    <w:rsid w:val="00707054"/>
    <w:rsid w:val="00716C62"/>
    <w:rsid w:val="0071721F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A773F"/>
    <w:rsid w:val="007B039B"/>
    <w:rsid w:val="007B2AB6"/>
    <w:rsid w:val="007C0D48"/>
    <w:rsid w:val="007C1AAE"/>
    <w:rsid w:val="007C3F7E"/>
    <w:rsid w:val="007C5840"/>
    <w:rsid w:val="007D3041"/>
    <w:rsid w:val="007E1D72"/>
    <w:rsid w:val="007E45AE"/>
    <w:rsid w:val="007F384C"/>
    <w:rsid w:val="007F4D2B"/>
    <w:rsid w:val="007F4F1C"/>
    <w:rsid w:val="007F5C45"/>
    <w:rsid w:val="00800E1D"/>
    <w:rsid w:val="008035FE"/>
    <w:rsid w:val="008223F4"/>
    <w:rsid w:val="00823ECA"/>
    <w:rsid w:val="008334FD"/>
    <w:rsid w:val="00841216"/>
    <w:rsid w:val="00843F6F"/>
    <w:rsid w:val="00846953"/>
    <w:rsid w:val="00867F48"/>
    <w:rsid w:val="0087039D"/>
    <w:rsid w:val="00872A62"/>
    <w:rsid w:val="00874C70"/>
    <w:rsid w:val="00881575"/>
    <w:rsid w:val="00885990"/>
    <w:rsid w:val="008B5776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66B76"/>
    <w:rsid w:val="00974281"/>
    <w:rsid w:val="0098052D"/>
    <w:rsid w:val="009A0097"/>
    <w:rsid w:val="009A770B"/>
    <w:rsid w:val="009B03CC"/>
    <w:rsid w:val="009B1C38"/>
    <w:rsid w:val="009B1E47"/>
    <w:rsid w:val="009B20C2"/>
    <w:rsid w:val="009B324B"/>
    <w:rsid w:val="009B5F86"/>
    <w:rsid w:val="009B671D"/>
    <w:rsid w:val="009B691C"/>
    <w:rsid w:val="009B77AA"/>
    <w:rsid w:val="009C0E97"/>
    <w:rsid w:val="009C1555"/>
    <w:rsid w:val="009C4685"/>
    <w:rsid w:val="009C597E"/>
    <w:rsid w:val="009C64F6"/>
    <w:rsid w:val="009D76A4"/>
    <w:rsid w:val="009E138E"/>
    <w:rsid w:val="009E3B37"/>
    <w:rsid w:val="009F01E2"/>
    <w:rsid w:val="009F76F9"/>
    <w:rsid w:val="00A0377F"/>
    <w:rsid w:val="00A12D33"/>
    <w:rsid w:val="00A17EC5"/>
    <w:rsid w:val="00A23EFB"/>
    <w:rsid w:val="00A2495E"/>
    <w:rsid w:val="00A25319"/>
    <w:rsid w:val="00A25403"/>
    <w:rsid w:val="00A55902"/>
    <w:rsid w:val="00A61848"/>
    <w:rsid w:val="00A77E86"/>
    <w:rsid w:val="00A82792"/>
    <w:rsid w:val="00A97AD4"/>
    <w:rsid w:val="00AA71ED"/>
    <w:rsid w:val="00AD5532"/>
    <w:rsid w:val="00AE38C6"/>
    <w:rsid w:val="00AF7F5E"/>
    <w:rsid w:val="00B017C2"/>
    <w:rsid w:val="00B05D88"/>
    <w:rsid w:val="00B136E4"/>
    <w:rsid w:val="00B1597F"/>
    <w:rsid w:val="00B25E38"/>
    <w:rsid w:val="00B33D96"/>
    <w:rsid w:val="00B44D49"/>
    <w:rsid w:val="00B52869"/>
    <w:rsid w:val="00B573C0"/>
    <w:rsid w:val="00B65BE6"/>
    <w:rsid w:val="00B857C7"/>
    <w:rsid w:val="00B927DE"/>
    <w:rsid w:val="00B95D27"/>
    <w:rsid w:val="00BB4BC9"/>
    <w:rsid w:val="00BC1E1D"/>
    <w:rsid w:val="00BC2367"/>
    <w:rsid w:val="00BC439E"/>
    <w:rsid w:val="00BD7132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E0CC8"/>
    <w:rsid w:val="00D03439"/>
    <w:rsid w:val="00D072BD"/>
    <w:rsid w:val="00D166A6"/>
    <w:rsid w:val="00D33B7A"/>
    <w:rsid w:val="00D35D98"/>
    <w:rsid w:val="00D36E56"/>
    <w:rsid w:val="00D50160"/>
    <w:rsid w:val="00D809A8"/>
    <w:rsid w:val="00D8283A"/>
    <w:rsid w:val="00D832BC"/>
    <w:rsid w:val="00D83DDA"/>
    <w:rsid w:val="00D86CEF"/>
    <w:rsid w:val="00D9217A"/>
    <w:rsid w:val="00D94FFC"/>
    <w:rsid w:val="00DA2789"/>
    <w:rsid w:val="00DA2975"/>
    <w:rsid w:val="00DA4FB5"/>
    <w:rsid w:val="00DE51B0"/>
    <w:rsid w:val="00DE5350"/>
    <w:rsid w:val="00DE5EDB"/>
    <w:rsid w:val="00DE7A12"/>
    <w:rsid w:val="00DF13B9"/>
    <w:rsid w:val="00DF18EE"/>
    <w:rsid w:val="00E066A9"/>
    <w:rsid w:val="00E13FDE"/>
    <w:rsid w:val="00E145A1"/>
    <w:rsid w:val="00E175C8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87586"/>
    <w:rsid w:val="00E91E58"/>
    <w:rsid w:val="00E91F60"/>
    <w:rsid w:val="00EA6F0E"/>
    <w:rsid w:val="00EB675B"/>
    <w:rsid w:val="00EC5D80"/>
    <w:rsid w:val="00ED5BFD"/>
    <w:rsid w:val="00ED73DE"/>
    <w:rsid w:val="00EE2EF8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04D4"/>
    <w:rsid w:val="00F9311E"/>
    <w:rsid w:val="00F9618F"/>
    <w:rsid w:val="00FA10CA"/>
    <w:rsid w:val="00FB0684"/>
    <w:rsid w:val="00FB514B"/>
    <w:rsid w:val="00FC0DD2"/>
    <w:rsid w:val="00FC2539"/>
    <w:rsid w:val="00FC4C23"/>
    <w:rsid w:val="00FC4D91"/>
    <w:rsid w:val="00FC5CCA"/>
    <w:rsid w:val="00FD04BC"/>
    <w:rsid w:val="00FD40CD"/>
    <w:rsid w:val="00FD68FE"/>
    <w:rsid w:val="00FE01CB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spacing w:after="0" w:line="240" w:lineRule="auto"/>
      <w:ind w:firstLine="284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spacing w:before="320" w:after="0" w:line="360" w:lineRule="auto"/>
    </w:pPr>
    <w:rPr>
      <w:rFonts w:asciiTheme="majorHAnsi" w:cstheme="majorBidi" w:eastAsiaTheme="majorEastAsia" w:hAnsiTheme="majorHAnsi"/>
      <w:b/>
      <w:bCs/>
      <w:i/>
      <w:iCs/>
      <w:sz w:val="28"/>
      <w:szCs w:val="28"/>
      <w:lang w:val="en-US" w:bidi="en-US" w:eastAsia="en-US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spacing w:before="320" w:after="0" w:line="360" w:lineRule="auto"/>
    </w:pPr>
    <w:rPr>
      <w:rFonts w:asciiTheme="majorHAnsi" w:cstheme="majorBidi" w:eastAsiaTheme="majorEastAsia" w:hAnsiTheme="majorHAnsi"/>
      <w:b/>
      <w:bCs/>
      <w:i/>
      <w:iCs/>
      <w:sz w:val="26"/>
      <w:szCs w:val="26"/>
      <w:lang w:val="en-US" w:bidi="en-US" w:eastAsia="en-US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sz w:val="24"/>
      <w:szCs w:val="24"/>
      <w:lang w:val="en-US" w:bidi="en-US" w:eastAsia="en-US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lang w:val="en-US" w:bidi="en-US" w:eastAsia="en-US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spacing w:before="280" w:after="80" w:line="360" w:lineRule="auto"/>
    </w:pPr>
    <w:rPr>
      <w:rFonts w:asciiTheme="majorHAnsi" w:cstheme="majorBidi" w:eastAsiaTheme="majorEastAsia" w:hAnsiTheme="majorHAnsi"/>
      <w:b/>
      <w:bCs/>
      <w:i/>
      <w:iCs/>
      <w:lang w:val="en-US" w:bidi="en-US" w:eastAsia="en-US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sz w:val="20"/>
      <w:szCs w:val="20"/>
      <w:lang w:val="en-US" w:bidi="en-US" w:eastAsia="en-US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sz w:val="18"/>
      <w:szCs w:val="18"/>
      <w:lang w:val="en-US" w:bidi="en-US" w:eastAsia="en-US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i/>
      <w:iCs/>
      <w:sz w:val="18"/>
      <w:szCs w:val="18"/>
      <w:lang w:val="en-US" w:bidi="en-US"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sz w:val="24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b/>
      <w:bCs/>
      <w:i/>
      <w:iCs/>
      <w:sz w:val="28"/>
      <w:szCs w:val="28"/>
      <w:lang w:val="en-US" w:bidi="en-US" w:eastAsia="en-US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b/>
      <w:bCs/>
      <w:i/>
      <w:iCs/>
      <w:sz w:val="26"/>
      <w:szCs w:val="26"/>
      <w:lang w:val="en-US" w:bidi="en-US" w:eastAsia="en-US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sz w:val="24"/>
      <w:szCs w:val="24"/>
      <w:lang w:val="en-US" w:bidi="en-US" w:eastAsia="en-US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b/>
      <w:bCs/>
      <w:i/>
      <w:iCs/>
      <w:lang w:val="en-US" w:bidi="en-US" w:eastAsia="en-US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b/>
      <w:bCs/>
      <w:i/>
      <w:iCs/>
      <w:lang w:val="en-US" w:bidi="en-US" w:eastAsia="en-US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b/>
      <w:bCs/>
      <w:i/>
      <w:iCs/>
      <w:sz w:val="20"/>
      <w:szCs w:val="20"/>
      <w:lang w:val="en-US" w:bidi="en-US" w:eastAsia="en-US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b/>
      <w:bCs/>
      <w:i/>
      <w:iCs/>
      <w:sz w:val="18"/>
      <w:szCs w:val="18"/>
      <w:lang w:val="en-US" w:bidi="en-US" w:eastAsia="en-US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iCs/>
      <w:sz w:val="18"/>
      <w:szCs w:val="18"/>
      <w:lang w:val="en-US" w:bidi="en-US" w:eastAsia="en-US"/>
    </w:rPr>
  </w:style>
  <w:style w:type="paragraph" w:styleId="ListParagraph">
    <w:name w:val="List Paragraph"/>
    <w:aliases w:val="Содержание. 2 уровень"/>
    <w:basedOn w:val="Normal"/>
    <w:link w:val="АбзацспискаЗнак"/>
    <w:uiPriority w:val="34"/>
    <w:qFormat w:val="on"/>
    <w:pPr>
      <w:ind w:left="720"/>
      <w:contextualSpacing w:val="on"/>
    </w:pPr>
    <w:rPr>
      <w:rFonts w:eastAsiaTheme="minorHAnsi"/>
      <w:lang w:eastAsia="en-US"/>
    </w:rPr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2">
    <w:name w:val="List 2"/>
    <w:basedOn w:val="Normal"/>
    <w:uiPriority w:val="99"/>
    <w:pPr>
      <w:spacing w:after="0" w:line="240" w:lineRule="auto"/>
      <w:ind w:left="566" w:hanging="283"/>
    </w:pPr>
    <w:rPr>
      <w:rFonts w:ascii="Times New Roman" w:cs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ТекстсноскиЗнак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Times New Roman" w:cs="Times New Roman" w:eastAsia="Times New Roman" w:hAnsi="Times New Roman"/>
      <w:sz w:val="20"/>
      <w:szCs w:val="20"/>
    </w:rPr>
  </w:style>
  <w:style w:type="character" w:styleId="Footnotereference">
    <w:name w:val="Footnote reference"/>
    <w:uiPriority w:val="99"/>
    <w:semiHidden w:val="on"/>
    <w:rPr>
      <w:vertAlign w:val="superscript"/>
    </w:rPr>
  </w:style>
  <w:style w:type="paragraph" w:customStyle="1" w:styleId="Знак2">
    <w:name w:val="Знак2"/>
    <w:basedOn w:val="Normal"/>
    <w:uiPriority w:val="99"/>
    <w:pPr>
      <w:tabs>
        <w:tab w:val="left" w:pos="708"/>
      </w:tabs>
      <w:spacing w:after="160" w:line="240" w:lineRule="exact"/>
    </w:pPr>
    <w:rPr>
      <w:rFonts w:ascii="Verdana" w:cs="Verdana" w:eastAsia="Times New Roman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Основнойтекстсотступом2Знак"/>
    <w:uiPriority w:val="99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сотступом2Знак">
    <w:name w:val="Основной текст с отступом 2 Знак"/>
    <w:basedOn w:val="DefaultParagraphFont"/>
    <w:link w:val="BodyTextIndent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ОсновнойтекстсотступомЗнак"/>
    <w:uiPriority w:val="99"/>
    <w:unhideWhenUsed w:val="on"/>
    <w:pPr>
      <w:spacing w:after="120"/>
      <w:ind w:left="283"/>
    </w:pPr>
    <w:rPr>
      <w:rFonts w:eastAsiaTheme="minorHAnsi"/>
      <w:lang w:eastAsia="en-US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eastAsiaTheme="minorHAnsi"/>
      <w:lang w:eastAsia="en-US"/>
    </w:rPr>
  </w:style>
  <w:style w:type="paragraph" w:customStyle="1" w:styleId="Style10">
    <w:name w:val="Style10"/>
    <w:basedOn w:val="Normal"/>
    <w:uiPriority w:val="99"/>
    <w:pPr>
      <w:widowControl w:val="off"/>
      <w:spacing w:after="0" w:line="322" w:lineRule="exact"/>
      <w:ind w:firstLine="73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FontStyle49">
    <w:name w:val="Font Style49"/>
    <w:basedOn w:val="DefaultParagraphFont"/>
    <w:uiPriority w:val="99"/>
    <w:rPr>
      <w:rFonts w:ascii="Times New Roman" w:cs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Style18">
    <w:name w:val="Style18"/>
    <w:basedOn w:val="Normal"/>
    <w:uiPriority w:val="99"/>
    <w:pPr>
      <w:widowControl w:val="off"/>
      <w:spacing w:after="0" w:line="274" w:lineRule="exact"/>
    </w:pPr>
    <w:rPr>
      <w:rFonts w:ascii="Times New Roman" w:cs="Times New Roman" w:hAnsi="Times New Roman"/>
      <w:sz w:val="24"/>
      <w:szCs w:val="24"/>
    </w:rPr>
  </w:style>
  <w:style w:type="character" w:customStyle="1" w:styleId="FontStyle55">
    <w:name w:val="Font Style55"/>
    <w:basedOn w:val="DefaultParagraphFont"/>
    <w:uiPriority w:val="99"/>
    <w:rPr>
      <w:rFonts w:ascii="Times New Roman" w:cs="Times New Roman" w:hAnsi="Times New Roman"/>
      <w:sz w:val="22"/>
      <w:szCs w:val="22"/>
    </w:rPr>
  </w:style>
  <w:style w:type="table" w:styleId="TableGrid">
    <w:name w:val="Table Grid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Основнойтекст21">
    <w:name w:val="Основной текст 21"/>
    <w:basedOn w:val="Normal"/>
    <w:uiPriority w:val="99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customStyle="1" w:styleId="Абзацсписка2">
    <w:name w:val="Абзац списка2"/>
    <w:basedOn w:val="Normal"/>
    <w:uiPriority w:val="99"/>
    <w:pPr>
      <w:ind w:left="720"/>
      <w:contextualSpacing w:val="on"/>
    </w:pPr>
    <w:rPr>
      <w:rFonts w:ascii="Calibri" w:cs="Times New Roman" w:eastAsia="Times New Roman" w:hAnsi="Calibri"/>
    </w:rPr>
  </w:style>
  <w:style w:type="paragraph" w:customStyle="1" w:styleId="Style17">
    <w:name w:val="Style17"/>
    <w:basedOn w:val="Normal"/>
    <w:uiPriority w:val="99"/>
    <w:pPr>
      <w:widowControl w:val="off"/>
      <w:spacing w:after="0" w:line="269" w:lineRule="exact"/>
      <w:jc w:val="center"/>
    </w:pPr>
    <w:rPr>
      <w:rFonts w:ascii="Times New Roman" w:cs="Times New Roman" w:hAnsi="Times New Roman"/>
      <w:sz w:val="24"/>
      <w:szCs w:val="24"/>
    </w:rPr>
  </w:style>
  <w:style w:type="character" w:customStyle="1" w:styleId="FontStyle54">
    <w:name w:val="Font Style54"/>
    <w:basedOn w:val="DefaultParagraphFont"/>
    <w:uiPriority w:val="99"/>
    <w:rPr>
      <w:rFonts w:ascii="Times New Roman" w:cs="Times New Roman" w:hAnsi="Times New Roman" w:hint="default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Times New Roman" w:cs="Times New Roman" w:hAnsi="Times New Roman"/>
      <w:b/>
      <w:bCs/>
      <w:sz w:val="22"/>
      <w:szCs w:val="22"/>
    </w:rPr>
  </w:style>
  <w:style w:type="paragraph" w:customStyle="1" w:styleId="заголовок1">
    <w:name w:val="заголовок 1"/>
    <w:basedOn w:val="Normal"/>
    <w:next w:val="Normal"/>
    <w:uiPriority w:val="99"/>
    <w:pPr>
      <w:keepNext w:val="on"/>
      <w:widowControl w:val="off"/>
      <w:spacing w:after="0" w:line="240" w:lineRule="auto"/>
      <w:jc w:val="center"/>
    </w:pPr>
    <w:rPr>
      <w:rFonts w:ascii="Times New Roman" w:cs="Times New Roman" w:eastAsia="Times New Roman" w:hAnsi="Times New Roman"/>
      <w:b/>
      <w:sz w:val="20"/>
      <w:szCs w:val="20"/>
    </w:rPr>
  </w:style>
  <w:style w:type="paragraph" w:styleId="List">
    <w:name w:val="List"/>
    <w:basedOn w:val="Normal"/>
    <w:uiPriority w:val="99"/>
    <w:unhideWhenUsed w:val="on"/>
    <w:pPr>
      <w:ind w:left="283" w:hanging="283"/>
      <w:contextualSpacing w:val="on"/>
    </w:pPr>
    <w:rPr>
      <w:rFonts w:eastAsiaTheme="minorHAnsi"/>
      <w:lang w:eastAsia="en-US"/>
    </w:rPr>
  </w:style>
  <w:style w:type="character" w:customStyle="1" w:styleId="Стиль1Знак">
    <w:name w:val="Стиль1 Знак"/>
    <w:link w:val="Стиль1"/>
    <w:uiPriority w:val="99"/>
    <w:rPr>
      <w:rFonts w:ascii="Times New Roman" w:cs="Times New Roman" w:hAnsi="Times New Roman"/>
      <w:b/>
      <w:sz w:val="28"/>
      <w:szCs w:val="28"/>
    </w:rPr>
  </w:style>
  <w:style w:type="paragraph" w:customStyle="1" w:styleId="Стиль1">
    <w:name w:val="Стиль1"/>
    <w:basedOn w:val="BodyTextIndent3"/>
    <w:link w:val="Стиль1Знак"/>
    <w:uiPriority w:val="99"/>
    <w:pPr>
      <w:keepNext w:val="on"/>
      <w:spacing w:after="0" w:line="360" w:lineRule="auto"/>
      <w:ind w:left="0"/>
      <w:jc w:val="both"/>
    </w:pPr>
    <w:rPr>
      <w:rFonts w:ascii="Times New Roman" w:cs="Times New Roman" w:eastAsiaTheme="minorEastAsia" w:hAnsi="Times New Roman"/>
      <w:b/>
      <w:sz w:val="28"/>
      <w:szCs w:val="28"/>
      <w:lang w:eastAsia="ru-RU"/>
    </w:rPr>
  </w:style>
  <w:style w:type="paragraph" w:styleId="BodyTextIndent3">
    <w:name w:val="Body Text Indent 3"/>
    <w:basedOn w:val="Normal"/>
    <w:link w:val="Основнойтекстсотступом3Знак"/>
    <w:uiPriority w:val="99"/>
    <w:semiHidden w:val="on"/>
    <w:unhideWhenUsed w:val="on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Основнойтекстсотступом3Знак">
    <w:name w:val="Основной текст с отступом 3 Знак"/>
    <w:basedOn w:val="DefaultParagraphFont"/>
    <w:link w:val="BodyTextIndent3"/>
    <w:uiPriority w:val="99"/>
    <w:semiHidden w:val="on"/>
    <w:rPr>
      <w:rFonts w:eastAsiaTheme="minorHAnsi"/>
      <w:sz w:val="16"/>
      <w:szCs w:val="16"/>
      <w:lang w:eastAsia="en-US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eastAsiaTheme="minorHAnsi"/>
      <w:lang w:eastAsia="en-US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0" w:line="240" w:lineRule="auto"/>
    </w:pPr>
    <w:rPr>
      <w:rFonts w:ascii="Times New Roman" w:cs="Times New Roman" w:eastAsia="Times New Roman" w:hAnsi="Times New Roman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</w:rPr>
  </w:style>
  <w:style w:type="paragraph" w:styleId="BodyText2">
    <w:name w:val="Body Text 2"/>
    <w:basedOn w:val="Normal"/>
    <w:link w:val="Основнойтекст2Знак"/>
    <w:uiPriority w:val="99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ОсновнойтекстЗнак"/>
    <w:uiPriority w:val="99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</w:rPr>
  </w:style>
  <w:style w:type="table" w:styleId="TableGrid1">
    <w:name w:val="Table Grid 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4" w:space="0"/>
          <w:tr2bl w:val="none" w:sz="4" w:space="0"/>
        </w:tcBorders>
      </w:tcPr>
    </w:tblStylePr>
    <w:tblStylePr w:type="lastCol">
      <w:rPr>
        <w:i/>
        <w:iCs/>
      </w:rPr>
      <w:tblPr/>
      <w:tcPr>
        <w:tcBorders>
          <w:tl2br w:val="none" w:sz="4" w:space="0"/>
          <w:tr2bl w:val="none" w:sz="4" w:space="0"/>
        </w:tcBorders>
      </w:tcPr>
    </w:tblStylePr>
  </w:style>
  <w:style w:type="character" w:customStyle="1" w:styleId="ЗнакЗнак2">
    <w:name w:val="Знак Знак2"/>
    <w:basedOn w:val="DefaultParagraphFont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rFonts w:ascii="Times New Roman" w:cs="Times New Roman" w:eastAsia="Times New Roman" w:hAnsi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rFonts w:ascii="Times New Roman" w:cs="Times New Roman" w:eastAsia="Times New Roman" w:hAnsi="Times New Roman"/>
      <w:b/>
      <w:bCs/>
      <w:sz w:val="20"/>
      <w:szCs w:val="20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Нетсписка1">
    <w:name w:val="Нет списка1"/>
    <w:uiPriority w:val="99"/>
    <w:semiHidden w:val="on"/>
    <w:unhideWhenUsed w:val="on"/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spacing w:after="240" w:line="240" w:lineRule="auto"/>
    </w:pPr>
    <w:rPr>
      <w:rFonts w:asciiTheme="majorHAnsi" w:cstheme="majorBidi" w:eastAsiaTheme="majorEastAsia" w:hAnsiTheme="majorHAnsi"/>
      <w:b/>
      <w:bCs/>
      <w:i/>
      <w:iCs/>
      <w:spacing w:val="10"/>
      <w:sz w:val="60"/>
      <w:szCs w:val="60"/>
      <w:lang w:val="en-US" w:bidi="en-US" w:eastAsia="en-US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b/>
      <w:bCs/>
      <w:i/>
      <w:iCs/>
      <w:spacing w:val="10"/>
      <w:sz w:val="60"/>
      <w:szCs w:val="60"/>
      <w:lang w:val="en-US" w:bidi="en-US" w:eastAsia="en-US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bidi="en-US" w:eastAsia="en-US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eastAsiaTheme="minorHAnsi"/>
      <w:i/>
      <w:iCs/>
      <w:color w:val="808080" w:themeColor="text1" w:themeTint="7f"/>
      <w:spacing w:val="10"/>
      <w:sz w:val="24"/>
      <w:szCs w:val="24"/>
      <w:lang w:val="en-US" w:bidi="en-US" w:eastAsia="en-US"/>
    </w:rPr>
  </w:style>
  <w:style w:type="character" w:styleId="Emphasis">
    <w:name w:val="Emphasis"/>
    <w:uiPriority w:val="20"/>
    <w:qFormat w:val="on"/>
    <w:rPr>
      <w:b/>
      <w:bCs/>
      <w:i/>
      <w:iCs/>
      <w:color w:val="auto"/>
    </w:rPr>
  </w:style>
  <w:style w:type="paragraph" w:styleId="NoSpacing">
    <w:name w:val="No Spacing"/>
    <w:basedOn w:val="Normal"/>
    <w:link w:val="БезинтервалаЗнак"/>
    <w:uiPriority w:val="1"/>
    <w:qFormat w:val="on"/>
    <w:pPr>
      <w:spacing w:after="0" w:line="240" w:lineRule="auto"/>
    </w:pPr>
    <w:rPr>
      <w:rFonts w:eastAsiaTheme="minorHAnsi"/>
      <w:lang w:val="en-US" w:bidi="en-US" w:eastAsia="en-US"/>
    </w:rPr>
  </w:style>
  <w:style w:type="paragraph" w:styleId="Quote">
    <w:name w:val="Quote"/>
    <w:basedOn w:val="Normal"/>
    <w:next w:val="Normal"/>
    <w:link w:val="Цитата2Знак"/>
    <w:uiPriority w:val="29"/>
    <w:qFormat w:val="on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bidi="en-US" w:eastAsia="en-US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rFonts w:eastAsiaTheme="minorHAnsi"/>
      <w:color w:val="5a5a5a" w:themeColor="text1" w:themeTint="a5"/>
      <w:lang w:val="en-US" w:bidi="en-US" w:eastAsia="en-US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spacing w:before="320" w:after="480" w:line="240" w:lineRule="auto"/>
      <w:ind w:left="720" w:right="720"/>
      <w:jc w:val="center"/>
    </w:pPr>
    <w:rPr>
      <w:rFonts w:asciiTheme="majorHAnsi" w:cstheme="majorBidi" w:eastAsiaTheme="majorEastAsia" w:hAnsiTheme="majorHAnsi"/>
      <w:i/>
      <w:iCs/>
      <w:sz w:val="20"/>
      <w:szCs w:val="20"/>
      <w:lang w:val="en-US" w:bidi="en-US" w:eastAsia="en-US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rFonts w:asciiTheme="majorHAnsi" w:cstheme="majorBidi" w:eastAsiaTheme="majorEastAsia" w:hAnsiTheme="majorHAnsi"/>
      <w:i/>
      <w:iCs/>
      <w:sz w:val="20"/>
      <w:szCs w:val="20"/>
      <w:lang w:val="en-US" w:bidi="en-US" w:eastAsia="en-US"/>
    </w:rPr>
  </w:style>
  <w:style w:type="character" w:styleId="SubtleEmphasis">
    <w:name w:val="Subtle Emphasis"/>
    <w:uiPriority w:val="19"/>
    <w:qFormat w:val="on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 w:val="on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 w:val="on"/>
    <w:rPr>
      <w:smallCaps/>
    </w:rPr>
  </w:style>
  <w:style w:type="character" w:styleId="IntenseReference">
    <w:name w:val="Intense Reference"/>
    <w:uiPriority w:val="32"/>
    <w:qFormat w:val="on"/>
    <w:rPr>
      <w:b/>
      <w:bCs/>
      <w:smallCaps/>
      <w:color w:val="auto"/>
    </w:rPr>
  </w:style>
  <w:style w:type="character" w:styleId="BookTitle">
    <w:name w:val="Book Title"/>
    <w:uiPriority w:val="33"/>
    <w:qFormat w:val="on"/>
    <w:rPr>
      <w:rFonts w:asciiTheme="majorHAnsi" w:cstheme="majorBidi" w:eastAsiaTheme="majorEastAsia" w:hAnsiTheme="majorHAns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>
      <w:keepNext w:val="off"/>
      <w:spacing w:before="600" w:line="360" w:lineRule="auto"/>
      <w:ind w:firstLine="0"/>
    </w:pPr>
    <w:rPr>
      <w:rFonts w:asciiTheme="majorHAnsi" w:cstheme="majorBidi" w:eastAsiaTheme="majorEastAsia" w:hAnsiTheme="majorHAnsi"/>
      <w:b/>
      <w:bCs/>
      <w:i/>
      <w:iCs/>
      <w:sz w:val="32"/>
      <w:szCs w:val="32"/>
      <w:lang w:val="en-US" w:bidi="en-US" w:eastAsia="en-US"/>
    </w:rPr>
  </w:style>
  <w:style w:type="paragraph" w:customStyle="1" w:styleId="Абзацсписка1">
    <w:name w:val="Абзац списка1"/>
    <w:uiPriority w:val="99"/>
    <w:pPr>
      <w:widowControl w:val="off"/>
      <w:spacing w:after="0" w:line="100" w:lineRule="atLeast"/>
      <w:ind w:left="720"/>
    </w:pPr>
    <w:rPr>
      <w:rFonts w:ascii="Calibri" w:cs="font201" w:eastAsia="Arial Unicode MS" w:hAnsi="Calibri"/>
      <w:lang w:eastAsia="ar-SA"/>
    </w:rPr>
  </w:style>
  <w:style w:type="character" w:customStyle="1" w:styleId="Основнойтекст(2)_">
    <w:name w:val="Основной текст (2)_"/>
    <w:basedOn w:val="DefaultParagraphFont"/>
    <w:link w:val="Основнойтекст(2)"/>
    <w:uiPriority w:val="99"/>
    <w:rPr>
      <w:rFonts w:ascii="Arial Unicode MS" w:cs="Arial Unicode MS" w:eastAsia="Arial Unicode MS" w:hAnsi="Arial Unicode MS"/>
      <w:sz w:val="26"/>
      <w:szCs w:val="26"/>
      <w:shd w:val="clear" w:color="auto" w:fill="ffffff"/>
    </w:rPr>
  </w:style>
  <w:style w:type="paragraph" w:customStyle="1" w:styleId="Основнойтекст(2)">
    <w:name w:val="Основной текст (2)"/>
    <w:basedOn w:val="Normal"/>
    <w:link w:val="Основнойтекст(2)_"/>
    <w:uiPriority w:val="99"/>
    <w:pPr>
      <w:widowControl w:val="off"/>
      <w:shd w:val="clear" w:color="auto" w:fill="ffffff"/>
      <w:spacing w:after="0" w:line="298" w:lineRule="exact"/>
      <w:jc w:val="center"/>
    </w:pPr>
    <w:rPr>
      <w:rFonts w:ascii="Arial Unicode MS" w:cs="Arial Unicode MS" w:eastAsia="Arial Unicode MS" w:hAnsi="Arial Unicode MS"/>
      <w:sz w:val="26"/>
      <w:szCs w:val="26"/>
    </w:rPr>
  </w:style>
  <w:style w:type="character" w:customStyle="1" w:styleId="Основнойтекст(3)_">
    <w:name w:val="Основной текст (3)_"/>
    <w:basedOn w:val="DefaultParagraphFont"/>
    <w:link w:val="Основнойтекст(3)"/>
    <w:uiPriority w:val="99"/>
    <w:rPr>
      <w:rFonts w:ascii="Times New Roman" w:cs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Основнойтекст(3)">
    <w:name w:val="Основной текст (3)"/>
    <w:basedOn w:val="Normal"/>
    <w:link w:val="Основнойтекст(3)_"/>
    <w:uiPriority w:val="99"/>
    <w:pPr>
      <w:widowControl w:val="off"/>
      <w:shd w:val="clear" w:color="auto" w:fill="ffffff"/>
      <w:spacing w:after="0" w:line="317" w:lineRule="exact"/>
    </w:pPr>
    <w:rPr>
      <w:rFonts w:ascii="Times New Roman" w:cs="Times New Roman" w:eastAsia="Times New Roman" w:hAnsi="Times New Roman"/>
      <w:b/>
      <w:bCs/>
      <w:sz w:val="26"/>
      <w:szCs w:val="26"/>
    </w:rPr>
  </w:style>
  <w:style w:type="character" w:customStyle="1" w:styleId="АбзацспискаЗнак">
    <w:name w:val="Абзац списка Знак"/>
    <w:aliases w:val="Содержание. 2 уровень Знак"/>
    <w:link w:val="ListParagraph"/>
    <w:uiPriority w:val="34"/>
    <w:qFormat w:val="on"/>
    <w:rPr>
      <w:rFonts w:eastAsiaTheme="minorHAnsi"/>
      <w:lang w:eastAsia="en-US"/>
    </w:rPr>
  </w:style>
  <w:style w:type="character" w:customStyle="1" w:styleId="Заголовок№1(2)_">
    <w:name w:val="Заголовок №1 (2)_"/>
    <w:basedOn w:val="DefaultParagraphFont"/>
    <w:link w:val="Заголовок№1(2)"/>
    <w:uiPriority w:val="99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character" w:customStyle="1" w:styleId="Основнойтекст(5)_">
    <w:name w:val="Основной текст (5)_"/>
    <w:basedOn w:val="DefaultParagraphFont"/>
    <w:link w:val="Основнойтекст(5)"/>
    <w:uiPriority w:val="99"/>
    <w:rPr>
      <w:rFonts w:ascii="Times New Roman" w:cs="Times New Roman" w:eastAsia="Times New Roman" w:hAnsi="Times New Roman"/>
      <w:sz w:val="26"/>
      <w:szCs w:val="26"/>
      <w:shd w:val="clear" w:color="auto" w:fill="ffffff"/>
    </w:rPr>
  </w:style>
  <w:style w:type="paragraph" w:customStyle="1" w:styleId="Заголовок№1(2)">
    <w:name w:val="Заголовок №1 (2)"/>
    <w:basedOn w:val="Normal"/>
    <w:link w:val="Заголовок№1(2)_"/>
    <w:uiPriority w:val="99"/>
    <w:pPr>
      <w:widowControl w:val="off"/>
      <w:shd w:val="clear" w:color="auto" w:fill="ffffff"/>
      <w:spacing w:before="240" w:after="240" w:line="312" w:lineRule="exact"/>
      <w:ind w:firstLine="760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customStyle="1" w:styleId="Основнойтекст(5)">
    <w:name w:val="Основной текст (5)"/>
    <w:basedOn w:val="Normal"/>
    <w:link w:val="Основнойтекст(5)_"/>
    <w:uiPriority w:val="99"/>
    <w:pPr>
      <w:widowControl w:val="off"/>
      <w:shd w:val="clear" w:color="auto" w:fill="ffffff"/>
      <w:spacing w:before="240" w:after="0" w:line="317" w:lineRule="exact"/>
      <w:jc w:val="both"/>
    </w:pPr>
    <w:rPr>
      <w:rFonts w:ascii="Times New Roman" w:cs="Times New Roman" w:eastAsia="Times New Roman" w:hAnsi="Times New Roman"/>
      <w:sz w:val="26"/>
      <w:szCs w:val="26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customStyle="1" w:styleId="Pboth">
    <w:name w:val="Pboth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БезинтервалаЗнак">
    <w:name w:val="Без интервала Знак"/>
    <w:link w:val="NoSpacing"/>
    <w:uiPriority w:val="1"/>
    <w:rPr>
      <w:rFonts w:eastAsiaTheme="minorHAnsi"/>
      <w:lang w:val="en-US" w:bidi="en-US" w:eastAsia="en-US"/>
    </w:rPr>
  </w:style>
  <w:style w:type="character" w:customStyle="1" w:styleId="FontStyle124">
    <w:name w:val="Font Style124"/>
    <w:uiPriority w:val="99"/>
    <w:rPr>
      <w:rFonts w:cs="Times New Roman"/>
    </w:rPr>
  </w:style>
  <w:style w:type="paragraph" w:customStyle="1" w:styleId="Style36">
    <w:name w:val="Style36"/>
    <w:basedOn w:val="Normal"/>
    <w:uiPriority w:val="99"/>
    <w:pPr/>
    <w:rPr>
      <w:rFonts w:ascii="Calibri" w:cs="Times New Roman" w:eastAsia="Lucida Sans Unicode" w:hAnsi="Calibri"/>
      <w:lang w:eastAsia="ar-SA"/>
    </w:rPr>
  </w:style>
  <w:style w:type="paragraph" w:customStyle="1" w:styleId="Style45">
    <w:name w:val="Style45"/>
    <w:basedOn w:val="Normal"/>
    <w:uiPriority w:val="99"/>
    <w:pPr/>
    <w:rPr>
      <w:rFonts w:ascii="Calibri" w:cs="Times New Roman" w:eastAsia="Times New Roman" w:hAnsi="Calibri"/>
      <w:lang w:eastAsia="ar-SA"/>
    </w:rPr>
  </w:style>
  <w:style w:type="character" w:customStyle="1" w:styleId="FontStyle12">
    <w:name w:val="Font Style12"/>
    <w:uiPriority w:val="99"/>
    <w:rPr>
      <w:rFonts w:ascii="Times New Roman" w:cs="Times New Roman" w:hAnsi="Times New Roman"/>
      <w:sz w:val="20"/>
      <w:szCs w:val="20"/>
    </w:rPr>
  </w:style>
  <w:style w:type="character" w:customStyle="1" w:styleId="FontStyle11">
    <w:name w:val="Font Style11"/>
    <w:uiPriority w:val="99"/>
    <w:rPr>
      <w:rFonts w:ascii="Times New Roman" w:cs="Times New Roman" w:hAnsi="Times New Roman"/>
      <w:sz w:val="18"/>
      <w:szCs w:val="18"/>
    </w:rPr>
  </w:style>
  <w:style w:type="character" w:customStyle="1" w:styleId="Сравнениередакций.Добавленныйфрагмент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customStyle="1" w:styleId="Обычный(Web)">
    <w:name w:val="Обычный (Web)"/>
    <w:basedOn w:val="Normal"/>
    <w:next w:val="Normal(Web)"/>
    <w:link w:val="Обычный(веб)Знак"/>
    <w:uiPriority w:val="99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 w:eastAsia="nl-NL"/>
    </w:rPr>
  </w:style>
  <w:style w:type="character" w:customStyle="1" w:styleId="Обычный(веб)Знак">
    <w:name w:val="Обычный (веб) Знак"/>
    <w:aliases w:val="Обычный (Web) Знак"/>
    <w:link w:val="Обычный(Web)"/>
    <w:uiPriority w:val="99"/>
    <w:rPr>
      <w:rFonts w:ascii="Times New Roman" w:hAnsi="Times New Roman"/>
      <w:sz w:val="24"/>
      <w:szCs w:val="24"/>
      <w:lang w:val="en-US" w:eastAsia="nl-NL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 w:val="on"/>
    <w:pPr>
      <w:ind w:left="107"/>
    </w:pPr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footer" Target="footer3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oter" Target="footer3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" Type="http://schemas.openxmlformats.org/officeDocument/2006/relationships/styles" Target="style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footer" Target="footer3.xml"/><Relationship Id="rId33" Type="http://schemas.openxmlformats.org/officeDocument/2006/relationships/footer" Target="footer1.xml"/><Relationship Id="rId34" Type="http://schemas.openxmlformats.org/officeDocument/2006/relationships/footer" Target="footer2.xml"/><Relationship Id="rId35" Type="http://schemas.openxmlformats.org/officeDocument/2006/relationships/footer" Target="footer3.xml"/><Relationship Id="rId36" Type="http://schemas.openxmlformats.org/officeDocument/2006/relationships/footer" Target="footer1.xml"/><Relationship Id="rId37" Type="http://schemas.openxmlformats.org/officeDocument/2006/relationships/footer" Target="footer2.xml"/><Relationship Id="rId38" Type="http://schemas.openxmlformats.org/officeDocument/2006/relationships/footer" Target="footer3.xml"/><Relationship Id="rId39" Type="http://schemas.openxmlformats.org/officeDocument/2006/relationships/footer" Target="footer1.xml"/><Relationship Id="rId4" Type="http://schemas.openxmlformats.org/officeDocument/2006/relationships/settings" Target="settings.xml"/><Relationship Id="rId40" Type="http://schemas.openxmlformats.org/officeDocument/2006/relationships/footer" Target="footer2.xml"/><Relationship Id="rId41" Type="http://schemas.openxmlformats.org/officeDocument/2006/relationships/footer" Target="footer3.xml"/><Relationship Id="rId42" Type="http://schemas.openxmlformats.org/officeDocument/2006/relationships/footer" Target="footer1.xml"/><Relationship Id="rId43" Type="http://schemas.openxmlformats.org/officeDocument/2006/relationships/footer" Target="footer2.xml"/><Relationship Id="rId44" Type="http://schemas.openxmlformats.org/officeDocument/2006/relationships/footer" Target="footer3.xml"/><Relationship Id="rId45" Type="http://schemas.openxmlformats.org/officeDocument/2006/relationships/footer" Target="footer1.xml"/><Relationship Id="rId46" Type="http://schemas.openxmlformats.org/officeDocument/2006/relationships/footer" Target="footer2.xml"/><Relationship Id="rId47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12" Type="http://schemas.openxmlformats.org/officeDocument/2006/relationships/hyperlink" Target="http://do.kraskrit.ru/course/view.php?id=442#section-1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166A4-8A93-4F65-AF35-94C28B2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6951</Words>
  <Characters>39622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</cp:coreProperties>
</file>